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4D" w:rsidRPr="00813909" w:rsidRDefault="00C1134D" w:rsidP="00C1134D">
      <w:pPr>
        <w:pStyle w:val="Prrafodelista"/>
        <w:numPr>
          <w:ilvl w:val="0"/>
          <w:numId w:val="4"/>
        </w:numPr>
        <w:spacing w:after="0"/>
        <w:rPr>
          <w:rFonts w:cs="Arial"/>
          <w:b/>
          <w:sz w:val="20"/>
          <w:szCs w:val="20"/>
        </w:rPr>
      </w:pPr>
      <w:bookmarkStart w:id="0" w:name="_GoBack"/>
      <w:bookmarkEnd w:id="0"/>
      <w:r w:rsidRPr="00813909">
        <w:rPr>
          <w:rFonts w:cs="Arial"/>
          <w:b/>
          <w:sz w:val="20"/>
          <w:szCs w:val="20"/>
        </w:rPr>
        <w:t>Estipulaciones Especiales</w:t>
      </w:r>
    </w:p>
    <w:p w:rsidR="00C1134D" w:rsidRPr="00813909" w:rsidRDefault="00C1134D" w:rsidP="00C1134D">
      <w:pPr>
        <w:pStyle w:val="Prrafodelista"/>
        <w:spacing w:after="0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6379"/>
      </w:tblGrid>
      <w:tr w:rsidR="00C1134D" w:rsidRPr="00813909" w:rsidTr="00A1660D">
        <w:trPr>
          <w:trHeight w:val="64"/>
        </w:trPr>
        <w:tc>
          <w:tcPr>
            <w:tcW w:w="6521" w:type="dxa"/>
          </w:tcPr>
          <w:p w:rsidR="00C1134D" w:rsidRPr="00813909" w:rsidRDefault="000234AD" w:rsidP="00C1134D">
            <w:pPr>
              <w:pStyle w:val="Prrafodelista"/>
              <w:numPr>
                <w:ilvl w:val="0"/>
                <w:numId w:val="5"/>
              </w:numPr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>
              <w:rPr>
                <w:rFonts w:cs="Arial"/>
                <w:noProof/>
                <w:sz w:val="20"/>
                <w:szCs w:val="20"/>
                <w:lang w:val="es-GT" w:eastAsia="en-AU"/>
              </w:rPr>
              <w:t>E</w:t>
            </w:r>
            <w:r w:rsidR="00C1134D"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l Organismo Ejecutor, </w:t>
            </w:r>
            <w:r>
              <w:rPr>
                <w:rFonts w:cs="Arial"/>
                <w:noProof/>
                <w:sz w:val="20"/>
                <w:szCs w:val="20"/>
                <w:lang w:val="es-GT" w:eastAsia="en-AU"/>
              </w:rPr>
              <w:t>deberá mantener</w:t>
            </w:r>
            <w:r w:rsidR="00C1134D"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 durante el período de ejecución del Programa, una Unidad de Coordinación de Programas y Proyectos responsable de la ejecución diaria del Programa.  Hacer referencia al número de la no objeción de BID para la contratación del </w:t>
            </w:r>
            <w:r w:rsidR="00813909">
              <w:rPr>
                <w:rFonts w:cs="Arial"/>
                <w:noProof/>
                <w:sz w:val="20"/>
                <w:szCs w:val="20"/>
                <w:lang w:val="es-GT" w:eastAsia="en-AU"/>
              </w:rPr>
              <w:t>director</w:t>
            </w:r>
            <w:r w:rsidR="00C1134D"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 del Programa.</w:t>
            </w:r>
          </w:p>
          <w:p w:rsidR="00C1134D" w:rsidRPr="00813909" w:rsidRDefault="00C1134D" w:rsidP="00A1660D">
            <w:pPr>
              <w:spacing w:after="0" w:line="240" w:lineRule="auto"/>
              <w:rPr>
                <w:rFonts w:eastAsiaTheme="minorHAnsi" w:cs="Arial"/>
                <w:color w:val="auto"/>
                <w:sz w:val="20"/>
                <w:szCs w:val="20"/>
                <w:lang w:val="es-GT"/>
              </w:rPr>
            </w:pPr>
          </w:p>
        </w:tc>
        <w:tc>
          <w:tcPr>
            <w:tcW w:w="6379" w:type="dxa"/>
          </w:tcPr>
          <w:p w:rsidR="00C1134D" w:rsidRPr="00813909" w:rsidRDefault="00C1134D" w:rsidP="00C1134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eastAsiaTheme="minorHAnsi" w:cs="Arial"/>
                <w:color w:val="auto"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El Organismo Ejecutor  ha mantenido durante el período de ejecución del Programa, la Unidad de Coordinación de Programas y Proyectos responsable de ejecución diaria del Programa. La contratación  del </w:t>
            </w:r>
            <w:r w:rsid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Director</w:t>
            </w:r>
            <w:r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del Programa cuenta con la no objeción del BID mediante la carta No. CID/CGU-</w:t>
            </w:r>
            <w:r w:rsid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XXX</w:t>
            </w:r>
            <w:r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/</w:t>
            </w:r>
            <w:r w:rsid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YYYY</w:t>
            </w:r>
            <w:r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.</w:t>
            </w:r>
          </w:p>
          <w:p w:rsidR="00C1134D" w:rsidRPr="00813909" w:rsidRDefault="00C1134D" w:rsidP="00A1660D">
            <w:pPr>
              <w:keepLines/>
              <w:autoSpaceDE w:val="0"/>
              <w:autoSpaceDN w:val="0"/>
              <w:adjustRightInd w:val="0"/>
              <w:spacing w:before="60" w:after="140"/>
              <w:ind w:left="658" w:hanging="298"/>
              <w:rPr>
                <w:rFonts w:cs="Arial"/>
                <w:iCs/>
                <w:sz w:val="20"/>
                <w:szCs w:val="20"/>
                <w:lang w:val="es-GT"/>
              </w:rPr>
            </w:pPr>
          </w:p>
          <w:p w:rsidR="00C1134D" w:rsidRPr="00813909" w:rsidRDefault="00C1134D" w:rsidP="00813909">
            <w:pPr>
              <w:keepLines/>
              <w:autoSpaceDE w:val="0"/>
              <w:autoSpaceDN w:val="0"/>
              <w:adjustRightInd w:val="0"/>
              <w:spacing w:after="0"/>
              <w:ind w:left="344" w:firstLine="16"/>
              <w:rPr>
                <w:rFonts w:eastAsiaTheme="minorHAnsi" w:cs="Arial"/>
                <w:color w:val="auto"/>
                <w:sz w:val="20"/>
                <w:szCs w:val="20"/>
                <w:lang w:val="es-GT"/>
              </w:rPr>
            </w:pPr>
          </w:p>
        </w:tc>
      </w:tr>
      <w:tr w:rsidR="00C1134D" w:rsidRPr="00813909" w:rsidTr="00A1660D">
        <w:trPr>
          <w:trHeight w:val="64"/>
        </w:trPr>
        <w:tc>
          <w:tcPr>
            <w:tcW w:w="6521" w:type="dxa"/>
          </w:tcPr>
          <w:p w:rsidR="00C1134D" w:rsidRPr="00813909" w:rsidRDefault="00C1134D" w:rsidP="00A1660D">
            <w:pPr>
              <w:spacing w:after="0" w:line="240" w:lineRule="auto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</w:tc>
        <w:tc>
          <w:tcPr>
            <w:tcW w:w="6379" w:type="dxa"/>
          </w:tcPr>
          <w:p w:rsidR="00C1134D" w:rsidRPr="00813909" w:rsidRDefault="00C1134D" w:rsidP="00A1660D">
            <w:pPr>
              <w:spacing w:after="0" w:line="240" w:lineRule="auto"/>
              <w:rPr>
                <w:rFonts w:cs="Arial"/>
                <w:sz w:val="20"/>
                <w:szCs w:val="20"/>
                <w:lang w:val="es-GT"/>
              </w:rPr>
            </w:pPr>
          </w:p>
        </w:tc>
      </w:tr>
      <w:tr w:rsidR="00C1134D" w:rsidRPr="000719DC" w:rsidTr="00A1660D">
        <w:tc>
          <w:tcPr>
            <w:tcW w:w="6521" w:type="dxa"/>
          </w:tcPr>
          <w:p w:rsidR="00AB6473" w:rsidRPr="00AB6473" w:rsidRDefault="00AB6473" w:rsidP="00AB6473">
            <w:pPr>
              <w:pStyle w:val="Prrafodelista"/>
              <w:numPr>
                <w:ilvl w:val="0"/>
                <w:numId w:val="5"/>
              </w:numP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  <w:r w:rsidRPr="00AB6473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EL Gobierno de Guatemala realizará</w:t>
            </w:r>
            <w:r w:rsidR="00C1134D" w:rsidRPr="00AB6473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</w:t>
            </w:r>
            <w:r w:rsidRPr="00AB6473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los </w:t>
            </w:r>
            <w:r w:rsidR="00C1134D" w:rsidRPr="00AB6473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aportes de contrapartida a </w:t>
            </w:r>
            <w:r w:rsidRPr="00AB6473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través de </w:t>
            </w:r>
            <w:r w:rsidR="00C1134D" w:rsidRPr="00AB6473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la Dirección de Crédito Público del Min</w:t>
            </w:r>
            <w:r w:rsidRPr="00AB6473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isterio de Finanzas, por el perí</w:t>
            </w:r>
            <w:r w:rsidR="00C1134D" w:rsidRPr="00AB6473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odo comprendido entre el 1 de</w:t>
            </w:r>
            <w:r w:rsidRPr="00AB6473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enero y el 31 de diciembre de XXXX</w:t>
            </w:r>
            <w:r w:rsidR="00C1134D" w:rsidRPr="00AB6473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.  </w:t>
            </w:r>
          </w:p>
          <w:p w:rsidR="00C1134D" w:rsidRPr="00813909" w:rsidRDefault="00AB6473" w:rsidP="00C1134D">
            <w:pPr>
              <w:pStyle w:val="Prrafodelista"/>
              <w:numPr>
                <w:ilvl w:val="0"/>
                <w:numId w:val="7"/>
              </w:numP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Por los montos 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y fechas de las amortizaciones 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pactados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.</w:t>
            </w:r>
          </w:p>
          <w:p w:rsidR="00C1134D" w:rsidRPr="00813909" w:rsidRDefault="00AB6473" w:rsidP="00C1134D">
            <w:pPr>
              <w:pStyle w:val="Prrafodelista"/>
              <w:numPr>
                <w:ilvl w:val="0"/>
                <w:numId w:val="7"/>
              </w:numP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Por los montos 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de los intereses 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pactados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.</w:t>
            </w:r>
          </w:p>
          <w:p w:rsidR="00C1134D" w:rsidRPr="00813909" w:rsidRDefault="00C1134D" w:rsidP="00A1660D">
            <w:pPr>
              <w:spacing w:after="0" w:line="240" w:lineRule="auto"/>
              <w:ind w:left="360"/>
              <w:rPr>
                <w:rFonts w:cs="Arial"/>
                <w:b/>
                <w:noProof/>
                <w:color w:val="auto"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Montos pagados por el Prestatario durante </w:t>
            </w:r>
            <w:r w:rsidR="00864CD8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XXXX</w:t>
            </w:r>
            <w:r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en concepto de “Comisión de crédito”.</w:t>
            </w:r>
          </w:p>
        </w:tc>
        <w:tc>
          <w:tcPr>
            <w:tcW w:w="6379" w:type="dxa"/>
          </w:tcPr>
          <w:p w:rsidR="00C1134D" w:rsidRPr="00813909" w:rsidRDefault="00C1134D" w:rsidP="00C1134D">
            <w:pPr>
              <w:pStyle w:val="Prrafodelista"/>
              <w:numPr>
                <w:ilvl w:val="0"/>
                <w:numId w:val="9"/>
              </w:numP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Se requirió a la administración de la Unidad Coordinadora del Programa y Proyectos; el envío  de la solicitud de confirmación de los aportes de contrapartida a la Dirección del Crédito Público del Ministerio de Finanzas por el Período comprendido del 01 de enero y el 31 de diciembre de </w:t>
            </w:r>
            <w:r w:rsidR="00AB6473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XXXX</w:t>
            </w:r>
            <w:r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, la carta requiere la siguiente información:</w:t>
            </w:r>
          </w:p>
          <w:p w:rsidR="00C1134D" w:rsidRPr="00813909" w:rsidRDefault="00C1134D" w:rsidP="00A1660D">
            <w:pPr>
              <w:pStyle w:val="Prrafodelista"/>
              <w:ind w:left="360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  <w:p w:rsidR="00C1134D" w:rsidRPr="00813909" w:rsidRDefault="00C1134D" w:rsidP="00C1134D">
            <w:pPr>
              <w:pStyle w:val="Prrafodelista"/>
              <w:numPr>
                <w:ilvl w:val="0"/>
                <w:numId w:val="8"/>
              </w:numP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Montos y fechas de la amortizaciones realizadas por el prestario durante  </w:t>
            </w:r>
            <w:r w:rsidR="00AB6473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XXXX</w:t>
            </w:r>
          </w:p>
          <w:p w:rsidR="00C1134D" w:rsidRPr="00813909" w:rsidRDefault="00C1134D" w:rsidP="00C1134D">
            <w:pPr>
              <w:pStyle w:val="Prrafodelista"/>
              <w:numPr>
                <w:ilvl w:val="0"/>
                <w:numId w:val="8"/>
              </w:numP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Montos de los intereses pagados por el prestatario durante el </w:t>
            </w:r>
            <w:r w:rsidR="00AB6473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XXXX</w:t>
            </w:r>
            <w:r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.</w:t>
            </w:r>
          </w:p>
          <w:p w:rsidR="00C1134D" w:rsidRPr="00813909" w:rsidRDefault="00C1134D" w:rsidP="00A1660D">
            <w:pPr>
              <w:spacing w:after="0" w:line="240" w:lineRule="auto"/>
              <w:rPr>
                <w:rFonts w:cs="Arial"/>
                <w:lang w:val="es-GT"/>
              </w:rPr>
            </w:pPr>
            <w:r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Montos pagados por el prestatario durante el </w:t>
            </w:r>
            <w:r w:rsidR="00864CD8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XXXX</w:t>
            </w:r>
            <w:r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en concepto de comisión de crédito.</w:t>
            </w:r>
          </w:p>
        </w:tc>
      </w:tr>
    </w:tbl>
    <w:p w:rsidR="00C1134D" w:rsidRDefault="00C1134D" w:rsidP="00C1134D">
      <w:pPr>
        <w:rPr>
          <w:rFonts w:cs="Arial"/>
          <w:lang w:val="es-GT"/>
        </w:rPr>
      </w:pPr>
    </w:p>
    <w:p w:rsidR="00261A43" w:rsidRPr="00813909" w:rsidRDefault="00261A43" w:rsidP="00C1134D">
      <w:pPr>
        <w:rPr>
          <w:rFonts w:cs="Arial"/>
          <w:lang w:val="es-GT"/>
        </w:rPr>
      </w:pPr>
    </w:p>
    <w:tbl>
      <w:tblPr>
        <w:tblStyle w:val="Tablaconcuadrcula"/>
        <w:tblW w:w="12928" w:type="dxa"/>
        <w:tblInd w:w="108" w:type="dxa"/>
        <w:tblLook w:val="04A0" w:firstRow="1" w:lastRow="0" w:firstColumn="1" w:lastColumn="0" w:noHBand="0" w:noVBand="1"/>
      </w:tblPr>
      <w:tblGrid>
        <w:gridCol w:w="6495"/>
        <w:gridCol w:w="6361"/>
        <w:gridCol w:w="72"/>
      </w:tblGrid>
      <w:tr w:rsidR="00C1134D" w:rsidRPr="00813909" w:rsidTr="00680060">
        <w:trPr>
          <w:gridAfter w:val="1"/>
          <w:wAfter w:w="72" w:type="dxa"/>
        </w:trPr>
        <w:tc>
          <w:tcPr>
            <w:tcW w:w="6495" w:type="dxa"/>
            <w:shd w:val="clear" w:color="auto" w:fill="auto"/>
          </w:tcPr>
          <w:p w:rsidR="00C1134D" w:rsidRPr="00813909" w:rsidRDefault="00AB6473" w:rsidP="00C1134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lastRenderedPageBreak/>
              <w:t>E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l Prestatario (Gobierno de la República de Guatemala) 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realizará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aportes en el año 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XXX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para la ejecución ininterrumpida del programa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por los 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conceptos de los aportes y montos relacionados.  </w:t>
            </w:r>
          </w:p>
        </w:tc>
        <w:tc>
          <w:tcPr>
            <w:tcW w:w="6361" w:type="dxa"/>
            <w:shd w:val="clear" w:color="auto" w:fill="auto"/>
          </w:tcPr>
          <w:p w:rsidR="00C1134D" w:rsidRPr="00813909" w:rsidRDefault="00C1134D" w:rsidP="00C1134D">
            <w:pPr>
              <w:pStyle w:val="Prrafodelista"/>
              <w:numPr>
                <w:ilvl w:val="0"/>
                <w:numId w:val="11"/>
              </w:numPr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 Con la respuesta recibida de la Dirección de Crédito Público en oficio O/DCP/SRSDP/DADP/230/2014 de fecha 03 de junio de </w:t>
            </w:r>
            <w:r w:rsidR="00680060">
              <w:rPr>
                <w:rFonts w:cs="Arial"/>
                <w:iCs/>
                <w:sz w:val="20"/>
                <w:szCs w:val="20"/>
                <w:lang w:val="es-GT"/>
              </w:rPr>
              <w:t>XXXX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, se observó que el prestatario (Gobierno de Guatemala) aportó entre el 1 de enero y el 31 de diciembre de </w:t>
            </w:r>
            <w:r w:rsidR="00680060">
              <w:rPr>
                <w:rFonts w:cs="Arial"/>
                <w:iCs/>
                <w:sz w:val="20"/>
                <w:szCs w:val="20"/>
                <w:lang w:val="es-GT"/>
              </w:rPr>
              <w:t>XXX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, la cantidad de USD443,900 en recursos adicionales indicados en la cláusula 2.02 y 2.05:</w:t>
            </w:r>
          </w:p>
          <w:p w:rsidR="00C1134D" w:rsidRPr="00813909" w:rsidRDefault="00C1134D" w:rsidP="00A1660D">
            <w:pPr>
              <w:pStyle w:val="Prrafodelista"/>
              <w:ind w:left="1080"/>
              <w:rPr>
                <w:rFonts w:cs="Arial"/>
                <w:iCs/>
                <w:sz w:val="20"/>
                <w:szCs w:val="20"/>
                <w:lang w:val="es-GT"/>
              </w:rPr>
            </w:pPr>
          </w:p>
          <w:p w:rsidR="00C1134D" w:rsidRPr="00813909" w:rsidRDefault="00C1134D" w:rsidP="00C1134D">
            <w:pPr>
              <w:pStyle w:val="Prrafodelista"/>
              <w:numPr>
                <w:ilvl w:val="0"/>
                <w:numId w:val="10"/>
              </w:numPr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En concepto de intereses USD358,542</w:t>
            </w:r>
          </w:p>
          <w:p w:rsidR="00C1134D" w:rsidRPr="00813909" w:rsidRDefault="00C1134D" w:rsidP="00C1134D">
            <w:pPr>
              <w:pStyle w:val="Prrafodelista"/>
              <w:numPr>
                <w:ilvl w:val="0"/>
                <w:numId w:val="10"/>
              </w:numPr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Por comisión de crédito USD85,338</w:t>
            </w:r>
          </w:p>
          <w:p w:rsidR="00C1134D" w:rsidRPr="00813909" w:rsidRDefault="00C1134D" w:rsidP="00261A43">
            <w:pPr>
              <w:pStyle w:val="Prrafodelista"/>
              <w:numPr>
                <w:ilvl w:val="0"/>
                <w:numId w:val="10"/>
              </w:numPr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Otros gastos USD20</w:t>
            </w:r>
          </w:p>
        </w:tc>
      </w:tr>
      <w:tr w:rsidR="00C1134D" w:rsidRPr="00813909" w:rsidTr="00680060">
        <w:trPr>
          <w:gridAfter w:val="1"/>
          <w:wAfter w:w="72" w:type="dxa"/>
        </w:trPr>
        <w:tc>
          <w:tcPr>
            <w:tcW w:w="6495" w:type="dxa"/>
            <w:shd w:val="clear" w:color="auto" w:fill="auto"/>
          </w:tcPr>
          <w:p w:rsidR="00C1134D" w:rsidRPr="00813909" w:rsidRDefault="00C1134D" w:rsidP="00A1660D">
            <w:pPr>
              <w:spacing w:after="0" w:line="240" w:lineRule="auto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</w:tc>
        <w:tc>
          <w:tcPr>
            <w:tcW w:w="6361" w:type="dxa"/>
            <w:shd w:val="clear" w:color="auto" w:fill="auto"/>
          </w:tcPr>
          <w:p w:rsidR="00C1134D" w:rsidRPr="00813909" w:rsidRDefault="00C1134D" w:rsidP="00A1660D">
            <w:pPr>
              <w:spacing w:after="0" w:line="240" w:lineRule="auto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</w:tc>
      </w:tr>
      <w:tr w:rsidR="00C1134D" w:rsidRPr="000719DC" w:rsidTr="00680060">
        <w:trPr>
          <w:gridAfter w:val="1"/>
          <w:wAfter w:w="72" w:type="dxa"/>
        </w:trPr>
        <w:tc>
          <w:tcPr>
            <w:tcW w:w="6495" w:type="dxa"/>
            <w:shd w:val="clear" w:color="auto" w:fill="auto"/>
          </w:tcPr>
          <w:p w:rsidR="00C1134D" w:rsidRPr="00813909" w:rsidRDefault="00680060" w:rsidP="00C1134D">
            <w:pPr>
              <w:pStyle w:val="Prrafodelista"/>
              <w:numPr>
                <w:ilvl w:val="0"/>
                <w:numId w:val="11"/>
              </w:numPr>
              <w:spacing w:after="0" w:line="200" w:lineRule="exact"/>
              <w:rPr>
                <w:rFonts w:cs="Arial"/>
                <w:sz w:val="20"/>
                <w:szCs w:val="20"/>
                <w:lang w:val="es-GT"/>
              </w:rPr>
            </w:pP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El 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Prestarario (Gobierno de La República de Guatemala) 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efectuará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las amortizaciones mediante cuotas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semestrales correspondientes cada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año 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XX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.  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L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a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s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cuota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s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correspondiente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s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al primer semestre de 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cada año serán 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pagada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s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a más tardar el 3 de mayo de 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cada año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y la cuota correspondiente al segundo semestre a más tardar el 3 de noviembre de 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cada año</w:t>
            </w:r>
            <w:r w:rsidR="00C1134D" w:rsidRPr="00813909">
              <w:rPr>
                <w:rFonts w:cs="Arial"/>
                <w:sz w:val="20"/>
                <w:szCs w:val="20"/>
                <w:lang w:val="es-GT"/>
              </w:rPr>
              <w:t>.</w:t>
            </w:r>
            <w:r w:rsidR="00C1134D"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  </w:t>
            </w:r>
          </w:p>
        </w:tc>
        <w:tc>
          <w:tcPr>
            <w:tcW w:w="6361" w:type="dxa"/>
            <w:shd w:val="clear" w:color="auto" w:fill="auto"/>
          </w:tcPr>
          <w:p w:rsidR="00C1134D" w:rsidRPr="00813909" w:rsidRDefault="00C1134D" w:rsidP="00C1134D">
            <w:pPr>
              <w:pStyle w:val="Prrafodelista"/>
              <w:numPr>
                <w:ilvl w:val="0"/>
                <w:numId w:val="12"/>
              </w:numPr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Con </w:t>
            </w:r>
            <w:r w:rsidR="00C23CBB" w:rsidRPr="00813909">
              <w:rPr>
                <w:rFonts w:cs="Arial"/>
                <w:iCs/>
                <w:sz w:val="20"/>
                <w:szCs w:val="20"/>
                <w:lang w:val="es-GT"/>
              </w:rPr>
              <w:t>las respuestas recibidas</w:t>
            </w:r>
            <w:r w:rsidR="00C23CBB">
              <w:rPr>
                <w:rFonts w:cs="Arial"/>
                <w:iCs/>
                <w:sz w:val="20"/>
                <w:szCs w:val="20"/>
                <w:lang w:val="es-GT"/>
              </w:rPr>
              <w:t>,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 se observó que el </w:t>
            </w:r>
            <w:r w:rsidR="00680060" w:rsidRPr="00813909">
              <w:rPr>
                <w:rFonts w:cs="Arial"/>
                <w:iCs/>
                <w:sz w:val="20"/>
                <w:szCs w:val="20"/>
                <w:lang w:val="es-GT"/>
              </w:rPr>
              <w:t>prestatario efectuó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 el pago de </w:t>
            </w:r>
            <w:r w:rsidR="00680060" w:rsidRPr="00813909">
              <w:rPr>
                <w:rFonts w:cs="Arial"/>
                <w:iCs/>
                <w:sz w:val="20"/>
                <w:szCs w:val="20"/>
                <w:lang w:val="es-GT"/>
              </w:rPr>
              <w:t>amortizaciones en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 cuotas </w:t>
            </w:r>
            <w:r w:rsidR="00C23CBB" w:rsidRPr="00813909">
              <w:rPr>
                <w:rFonts w:cs="Arial"/>
                <w:iCs/>
                <w:sz w:val="20"/>
                <w:szCs w:val="20"/>
                <w:lang w:val="es-GT"/>
              </w:rPr>
              <w:t>semestrales correspondientes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 al año </w:t>
            </w:r>
            <w:r w:rsidR="00680060">
              <w:rPr>
                <w:rFonts w:cs="Arial"/>
                <w:iCs/>
                <w:sz w:val="20"/>
                <w:szCs w:val="20"/>
                <w:lang w:val="es-GT"/>
              </w:rPr>
              <w:t>XXX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:</w:t>
            </w:r>
          </w:p>
          <w:p w:rsidR="00C1134D" w:rsidRPr="00813909" w:rsidRDefault="00C1134D" w:rsidP="00A1660D">
            <w:pPr>
              <w:pStyle w:val="Prrafodelista"/>
              <w:ind w:left="360"/>
              <w:rPr>
                <w:rFonts w:cs="Arial"/>
                <w:iCs/>
                <w:sz w:val="20"/>
                <w:szCs w:val="20"/>
                <w:lang w:val="es-GT"/>
              </w:rPr>
            </w:pPr>
          </w:p>
          <w:p w:rsidR="00C1134D" w:rsidRPr="00813909" w:rsidRDefault="00C1134D" w:rsidP="00C1134D">
            <w:pPr>
              <w:pStyle w:val="Prrafodelista"/>
              <w:numPr>
                <w:ilvl w:val="0"/>
                <w:numId w:val="13"/>
              </w:numPr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La primera amortización por el valor de USD324,991, el 18 de marzo del año </w:t>
            </w:r>
            <w:r w:rsidR="00680060">
              <w:rPr>
                <w:rFonts w:cs="Arial"/>
                <w:iCs/>
                <w:sz w:val="20"/>
                <w:szCs w:val="20"/>
                <w:lang w:val="es-GT"/>
              </w:rPr>
              <w:t>XXX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.</w:t>
            </w:r>
          </w:p>
          <w:p w:rsidR="00C1134D" w:rsidRPr="00813909" w:rsidRDefault="00C1134D" w:rsidP="00A1660D">
            <w:pPr>
              <w:pStyle w:val="Prrafodelista"/>
              <w:ind w:left="1131"/>
              <w:rPr>
                <w:rFonts w:cs="Arial"/>
                <w:iCs/>
                <w:sz w:val="20"/>
                <w:szCs w:val="20"/>
                <w:lang w:val="es-GT"/>
              </w:rPr>
            </w:pPr>
          </w:p>
          <w:p w:rsidR="00C1134D" w:rsidRPr="00813909" w:rsidRDefault="00C1134D" w:rsidP="00C1134D">
            <w:pPr>
              <w:pStyle w:val="Prrafodelista"/>
              <w:numPr>
                <w:ilvl w:val="0"/>
                <w:numId w:val="13"/>
              </w:numPr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Segunda amortización por el valor de USD445,441 el 19 de septiembre del año </w:t>
            </w:r>
            <w:r w:rsidR="00680060">
              <w:rPr>
                <w:rFonts w:cs="Arial"/>
                <w:iCs/>
                <w:sz w:val="20"/>
                <w:szCs w:val="20"/>
                <w:lang w:val="es-GT"/>
              </w:rPr>
              <w:t>XXXX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.</w:t>
            </w:r>
          </w:p>
        </w:tc>
      </w:tr>
      <w:tr w:rsidR="00680060" w:rsidRPr="000719DC" w:rsidTr="00261A43">
        <w:tc>
          <w:tcPr>
            <w:tcW w:w="6495" w:type="dxa"/>
          </w:tcPr>
          <w:p w:rsidR="00680060" w:rsidRDefault="00680060" w:rsidP="00261A43">
            <w:pPr>
              <w:pStyle w:val="Prrafodelista"/>
              <w:numPr>
                <w:ilvl w:val="0"/>
                <w:numId w:val="11"/>
              </w:numPr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>
              <w:rPr>
                <w:rFonts w:cs="Arial"/>
                <w:noProof/>
                <w:sz w:val="20"/>
                <w:szCs w:val="20"/>
                <w:lang w:val="es-GT" w:eastAsia="en-AU"/>
              </w:rPr>
              <w:t>E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>n el estado de inversion</w:t>
            </w:r>
            <w:r>
              <w:rPr>
                <w:rFonts w:cs="Arial"/>
                <w:noProof/>
                <w:sz w:val="20"/>
                <w:szCs w:val="20"/>
                <w:lang w:val="es-GT" w:eastAsia="en-AU"/>
              </w:rPr>
              <w:t>es acumuladas correspondiente a cada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 año,</w:t>
            </w:r>
            <w:r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 el Prestatario destinará 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>recursos financieros para cubrir gastos de inspección y vigilancia</w:t>
            </w:r>
            <w:r w:rsidRPr="00813909">
              <w:rPr>
                <w:rFonts w:cs="Arial"/>
                <w:sz w:val="20"/>
                <w:szCs w:val="20"/>
                <w:lang w:val="es-GT"/>
              </w:rPr>
              <w:t>.</w:t>
            </w:r>
          </w:p>
          <w:p w:rsidR="00261A43" w:rsidRPr="00813909" w:rsidRDefault="00261A43" w:rsidP="00261A43">
            <w:pPr>
              <w:pStyle w:val="Prrafodelista"/>
              <w:ind w:left="360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</w:p>
        </w:tc>
        <w:tc>
          <w:tcPr>
            <w:tcW w:w="6433" w:type="dxa"/>
            <w:gridSpan w:val="2"/>
          </w:tcPr>
          <w:p w:rsidR="00680060" w:rsidRPr="00261A43" w:rsidRDefault="00680060" w:rsidP="007C2EC0">
            <w:pPr>
              <w:pStyle w:val="Prrafodelista"/>
              <w:numPr>
                <w:ilvl w:val="0"/>
                <w:numId w:val="14"/>
              </w:numPr>
              <w:spacing w:after="0" w:line="200" w:lineRule="exact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 w:rsidRPr="00261A43">
              <w:rPr>
                <w:rFonts w:cs="Arial"/>
                <w:iCs/>
                <w:sz w:val="20"/>
                <w:szCs w:val="20"/>
                <w:lang w:val="es-GT"/>
              </w:rPr>
              <w:t>Se observó el estado de inversiones acumuladas del año XXXX, el prestatario no incluye gastos de inspección y vigilancia.</w:t>
            </w:r>
          </w:p>
          <w:p w:rsidR="00680060" w:rsidRPr="00813909" w:rsidRDefault="00680060" w:rsidP="007C2EC0">
            <w:pPr>
              <w:spacing w:after="0" w:line="200" w:lineRule="exact"/>
              <w:ind w:left="360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</w:p>
          <w:p w:rsidR="00680060" w:rsidRDefault="00680060" w:rsidP="007C2EC0">
            <w:pPr>
              <w:spacing w:after="0" w:line="200" w:lineRule="exact"/>
              <w:ind w:left="360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</w:p>
          <w:p w:rsidR="00261A43" w:rsidRPr="00813909" w:rsidRDefault="00261A43" w:rsidP="007C2EC0">
            <w:pPr>
              <w:spacing w:after="0" w:line="200" w:lineRule="exact"/>
              <w:ind w:left="360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</w:p>
          <w:p w:rsidR="00680060" w:rsidRPr="00813909" w:rsidRDefault="00680060" w:rsidP="007C2EC0">
            <w:pPr>
              <w:spacing w:after="0" w:line="200" w:lineRule="exact"/>
              <w:ind w:left="360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</w:p>
        </w:tc>
      </w:tr>
    </w:tbl>
    <w:p w:rsidR="00C1134D" w:rsidRPr="00813909" w:rsidRDefault="00C1134D" w:rsidP="00D67C6E">
      <w:pPr>
        <w:spacing w:after="0"/>
        <w:rPr>
          <w:rFonts w:cs="Arial"/>
          <w:lang w:val="es-GT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6379"/>
      </w:tblGrid>
      <w:tr w:rsidR="00C1134D" w:rsidRPr="000719DC" w:rsidTr="00A1660D">
        <w:tc>
          <w:tcPr>
            <w:tcW w:w="6521" w:type="dxa"/>
            <w:shd w:val="clear" w:color="auto" w:fill="auto"/>
          </w:tcPr>
          <w:p w:rsidR="00C1134D" w:rsidRPr="00813909" w:rsidRDefault="00680060" w:rsidP="00C1134D">
            <w:pPr>
              <w:pStyle w:val="Prrafodelista"/>
              <w:numPr>
                <w:ilvl w:val="0"/>
                <w:numId w:val="14"/>
              </w:numPr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lastRenderedPageBreak/>
              <w:t>E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l Prestatario (Gobierno de La República de Guatemala) 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pagará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la “Comisión de Crédito” correspondiente 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a cada año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.  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Por los 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montos y fechas de pago</w:t>
            </w:r>
            <w:r>
              <w:rPr>
                <w:rFonts w:cs="Arial"/>
                <w:sz w:val="20"/>
                <w:szCs w:val="20"/>
                <w:lang w:val="es-GT"/>
              </w:rPr>
              <w:t xml:space="preserve"> establecidos</w:t>
            </w:r>
          </w:p>
          <w:p w:rsidR="00C1134D" w:rsidRPr="00813909" w:rsidRDefault="00C1134D" w:rsidP="00A1660D">
            <w:pPr>
              <w:ind w:left="360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  <w:p w:rsidR="00C1134D" w:rsidRPr="00813909" w:rsidRDefault="00C1134D" w:rsidP="00A1660D">
            <w:pPr>
              <w:rPr>
                <w:rFonts w:cs="Arial"/>
                <w:noProof/>
                <w:sz w:val="20"/>
                <w:szCs w:val="20"/>
                <w:lang w:val="es-GT" w:eastAsia="en-AU"/>
              </w:rPr>
            </w:pPr>
          </w:p>
        </w:tc>
        <w:tc>
          <w:tcPr>
            <w:tcW w:w="6379" w:type="dxa"/>
            <w:shd w:val="clear" w:color="auto" w:fill="auto"/>
          </w:tcPr>
          <w:p w:rsidR="00C1134D" w:rsidRPr="00813909" w:rsidRDefault="00C1134D" w:rsidP="00C1134D">
            <w:pPr>
              <w:pStyle w:val="Prrafodelista"/>
              <w:numPr>
                <w:ilvl w:val="0"/>
                <w:numId w:val="17"/>
              </w:numPr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Con la respuesta recibida se observó que el prestatario efectuó el pago de comisión de crédito correspondiente al año </w:t>
            </w:r>
            <w:r w:rsidR="00680060">
              <w:rPr>
                <w:rFonts w:cs="Arial"/>
                <w:iCs/>
                <w:sz w:val="20"/>
                <w:szCs w:val="20"/>
                <w:lang w:val="es-GT"/>
              </w:rPr>
              <w:t>XXXX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, como se detalla a continuación:</w:t>
            </w:r>
          </w:p>
          <w:p w:rsidR="00C1134D" w:rsidRPr="00813909" w:rsidRDefault="00C1134D" w:rsidP="00A1660D">
            <w:pPr>
              <w:pStyle w:val="Prrafodelista"/>
              <w:ind w:left="1080"/>
              <w:rPr>
                <w:rFonts w:cs="Arial"/>
                <w:iCs/>
                <w:sz w:val="20"/>
                <w:szCs w:val="20"/>
                <w:lang w:val="es-GT"/>
              </w:rPr>
            </w:pPr>
          </w:p>
          <w:p w:rsidR="00C1134D" w:rsidRPr="00813909" w:rsidRDefault="00C1134D" w:rsidP="00C1134D">
            <w:pPr>
              <w:pStyle w:val="Prrafodelista"/>
              <w:numPr>
                <w:ilvl w:val="0"/>
                <w:numId w:val="16"/>
              </w:numPr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Primer pago por el valor de  USD 45,254 el 03 de marzo </w:t>
            </w:r>
            <w:r w:rsidR="00680060">
              <w:rPr>
                <w:rFonts w:cs="Arial"/>
                <w:iCs/>
                <w:sz w:val="20"/>
                <w:szCs w:val="20"/>
                <w:lang w:val="es-GT"/>
              </w:rPr>
              <w:t>XXXX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.</w:t>
            </w:r>
          </w:p>
          <w:p w:rsidR="00C1134D" w:rsidRPr="00813909" w:rsidRDefault="00C1134D" w:rsidP="00A1660D">
            <w:pPr>
              <w:pStyle w:val="Prrafodelista"/>
              <w:ind w:left="1080"/>
              <w:rPr>
                <w:rFonts w:cs="Arial"/>
                <w:iCs/>
                <w:sz w:val="20"/>
                <w:szCs w:val="20"/>
                <w:lang w:val="es-GT"/>
              </w:rPr>
            </w:pPr>
          </w:p>
          <w:p w:rsidR="00C1134D" w:rsidRPr="00680060" w:rsidRDefault="00C1134D" w:rsidP="00680060">
            <w:pPr>
              <w:pStyle w:val="Prrafodelista"/>
              <w:numPr>
                <w:ilvl w:val="0"/>
                <w:numId w:val="16"/>
              </w:numPr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Segundo pago por el valor de USD40,084 el 19 de septiembre </w:t>
            </w:r>
            <w:r w:rsidR="00680060">
              <w:rPr>
                <w:rFonts w:cs="Arial"/>
                <w:iCs/>
                <w:sz w:val="20"/>
                <w:szCs w:val="20"/>
                <w:lang w:val="es-GT"/>
              </w:rPr>
              <w:t>XXXX</w:t>
            </w:r>
          </w:p>
        </w:tc>
      </w:tr>
      <w:tr w:rsidR="00C1134D" w:rsidRPr="000719DC" w:rsidTr="00A1660D">
        <w:trPr>
          <w:trHeight w:val="190"/>
        </w:trPr>
        <w:tc>
          <w:tcPr>
            <w:tcW w:w="6521" w:type="dxa"/>
            <w:shd w:val="clear" w:color="auto" w:fill="auto"/>
          </w:tcPr>
          <w:p w:rsidR="00C1134D" w:rsidRPr="00813909" w:rsidRDefault="00C1134D" w:rsidP="00A1660D">
            <w:pPr>
              <w:pStyle w:val="Prrafodelista"/>
              <w:spacing w:after="0" w:line="200" w:lineRule="exact"/>
              <w:ind w:left="360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</w:tc>
        <w:tc>
          <w:tcPr>
            <w:tcW w:w="6379" w:type="dxa"/>
            <w:shd w:val="clear" w:color="auto" w:fill="auto"/>
          </w:tcPr>
          <w:p w:rsidR="00C1134D" w:rsidRPr="00813909" w:rsidRDefault="00C1134D" w:rsidP="00A1660D">
            <w:pPr>
              <w:pStyle w:val="Prrafodelista"/>
              <w:spacing w:after="0" w:line="200" w:lineRule="exact"/>
              <w:ind w:left="360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</w:tc>
      </w:tr>
      <w:tr w:rsidR="00C1134D" w:rsidRPr="000719DC" w:rsidTr="00A1660D">
        <w:tc>
          <w:tcPr>
            <w:tcW w:w="6521" w:type="dxa"/>
            <w:shd w:val="clear" w:color="auto" w:fill="auto"/>
          </w:tcPr>
          <w:p w:rsidR="00C1134D" w:rsidRPr="00813909" w:rsidRDefault="00680060" w:rsidP="00C1134D">
            <w:pPr>
              <w:pStyle w:val="Prrafodelista"/>
              <w:numPr>
                <w:ilvl w:val="0"/>
                <w:numId w:val="14"/>
              </w:numP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  <w:r>
              <w:rPr>
                <w:rFonts w:cs="Arial"/>
                <w:sz w:val="20"/>
                <w:szCs w:val="20"/>
                <w:lang w:val="es-GT"/>
              </w:rPr>
              <w:t>E</w:t>
            </w:r>
            <w:r w:rsidR="00C1134D" w:rsidRPr="00813909">
              <w:rPr>
                <w:rFonts w:cs="Arial"/>
                <w:sz w:val="20"/>
                <w:szCs w:val="20"/>
                <w:lang w:val="es-GT"/>
              </w:rPr>
              <w:t xml:space="preserve">l </w:t>
            </w:r>
            <w:r w:rsidR="00C1134D"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Organismo Ejecutor del Programa </w:t>
            </w:r>
            <w:r>
              <w:rPr>
                <w:rFonts w:cs="Arial"/>
                <w:sz w:val="20"/>
                <w:szCs w:val="20"/>
                <w:lang w:val="es-GT"/>
              </w:rPr>
              <w:t xml:space="preserve">enviará </w:t>
            </w:r>
            <w:r w:rsidR="00C1134D" w:rsidRPr="00813909">
              <w:rPr>
                <w:rFonts w:cs="Arial"/>
                <w:sz w:val="20"/>
                <w:szCs w:val="20"/>
                <w:lang w:val="es-GT"/>
              </w:rPr>
              <w:t>a</w:t>
            </w:r>
            <w:r>
              <w:rPr>
                <w:rFonts w:cs="Arial"/>
                <w:sz w:val="20"/>
                <w:szCs w:val="20"/>
                <w:lang w:val="es-GT"/>
              </w:rPr>
              <w:t>l</w:t>
            </w:r>
            <w:r w:rsidR="00C1134D" w:rsidRPr="00813909">
              <w:rPr>
                <w:rFonts w:cs="Arial"/>
                <w:sz w:val="20"/>
                <w:szCs w:val="20"/>
                <w:lang w:val="es-GT"/>
              </w:rPr>
              <w:t xml:space="preserve"> BID los informes de </w:t>
            </w:r>
            <w:r>
              <w:rPr>
                <w:rFonts w:cs="Arial"/>
                <w:sz w:val="20"/>
                <w:szCs w:val="20"/>
                <w:lang w:val="es-GT"/>
              </w:rPr>
              <w:t>anticipó de fondos</w:t>
            </w:r>
            <w:r w:rsidR="00C1134D" w:rsidRPr="00813909">
              <w:rPr>
                <w:rFonts w:cs="Arial"/>
                <w:sz w:val="20"/>
                <w:szCs w:val="20"/>
                <w:lang w:val="es-GT"/>
              </w:rPr>
              <w:t xml:space="preserve"> semestres concluidos al 30 de junio y 31 de diciembre de </w:t>
            </w:r>
            <w:r>
              <w:rPr>
                <w:rFonts w:cs="Arial"/>
                <w:sz w:val="20"/>
                <w:szCs w:val="20"/>
                <w:lang w:val="es-GT"/>
              </w:rPr>
              <w:t>cada año</w:t>
            </w:r>
            <w:r w:rsidR="00C1134D" w:rsidRPr="00813909">
              <w:rPr>
                <w:rFonts w:cs="Arial"/>
                <w:sz w:val="20"/>
                <w:szCs w:val="20"/>
                <w:lang w:val="es-GT"/>
              </w:rPr>
              <w:t xml:space="preserve">, así como la información contable-financiera sobre el manejo de los recursos del </w:t>
            </w:r>
            <w:r>
              <w:rPr>
                <w:rFonts w:cs="Arial"/>
                <w:sz w:val="20"/>
                <w:szCs w:val="20"/>
                <w:lang w:val="es-GT"/>
              </w:rPr>
              <w:t>anticipo de fondos</w:t>
            </w:r>
            <w:r w:rsidR="00C1134D" w:rsidRPr="00813909">
              <w:rPr>
                <w:rFonts w:cs="Arial"/>
                <w:sz w:val="20"/>
                <w:szCs w:val="20"/>
                <w:lang w:val="es-GT"/>
              </w:rPr>
              <w:t xml:space="preserve">.  </w:t>
            </w:r>
          </w:p>
        </w:tc>
        <w:tc>
          <w:tcPr>
            <w:tcW w:w="6379" w:type="dxa"/>
            <w:shd w:val="clear" w:color="auto" w:fill="auto"/>
          </w:tcPr>
          <w:p w:rsidR="00C1134D" w:rsidRPr="00813909" w:rsidRDefault="00C1134D" w:rsidP="00C1134D">
            <w:pPr>
              <w:pStyle w:val="Prrafodelista"/>
              <w:numPr>
                <w:ilvl w:val="0"/>
                <w:numId w:val="32"/>
              </w:numPr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Se observó si organismo ejecutor del Programa envió al BID los informes de fondo rotatorio de los semestres concluidos el 30 de </w:t>
            </w:r>
            <w:r w:rsidR="00864CD8" w:rsidRPr="00813909">
              <w:rPr>
                <w:rFonts w:cs="Arial"/>
                <w:iCs/>
                <w:sz w:val="20"/>
                <w:szCs w:val="20"/>
                <w:lang w:val="es-GT"/>
              </w:rPr>
              <w:t>junio y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 31 de diciembre </w:t>
            </w:r>
            <w:r w:rsidR="00864CD8">
              <w:rPr>
                <w:rFonts w:cs="Arial"/>
                <w:iCs/>
                <w:sz w:val="20"/>
                <w:szCs w:val="20"/>
                <w:lang w:val="es-GT"/>
              </w:rPr>
              <w:t>XXXX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 que contiene información contable financiera  sobre el manejo de los recursos del fondo rotatorio.</w:t>
            </w:r>
          </w:p>
          <w:p w:rsidR="00C1134D" w:rsidRPr="00813909" w:rsidRDefault="00C1134D" w:rsidP="00A1660D">
            <w:pPr>
              <w:pStyle w:val="Prrafodelista"/>
              <w:spacing w:after="0"/>
              <w:ind w:left="360"/>
              <w:rPr>
                <w:rFonts w:cs="Arial"/>
                <w:iCs/>
                <w:sz w:val="20"/>
                <w:szCs w:val="20"/>
                <w:lang w:val="es-GT"/>
              </w:rPr>
            </w:pPr>
          </w:p>
          <w:p w:rsidR="00C1134D" w:rsidRPr="00813909" w:rsidRDefault="00680060" w:rsidP="00A1660D">
            <w:pPr>
              <w:keepLines/>
              <w:autoSpaceDE w:val="0"/>
              <w:autoSpaceDN w:val="0"/>
              <w:adjustRightInd w:val="0"/>
              <w:spacing w:after="0"/>
              <w:ind w:left="658" w:hanging="298"/>
              <w:rPr>
                <w:rFonts w:cs="Arial"/>
                <w:iCs/>
                <w:sz w:val="20"/>
                <w:szCs w:val="20"/>
                <w:lang w:val="es-GT"/>
              </w:rPr>
            </w:pPr>
            <w:r>
              <w:rPr>
                <w:rFonts w:cs="Arial"/>
                <w:iCs/>
                <w:sz w:val="20"/>
                <w:szCs w:val="20"/>
                <w:lang w:val="es-GT"/>
              </w:rPr>
              <w:t>Hallazgo No. 1</w:t>
            </w:r>
            <w:r w:rsidR="00C1134D" w:rsidRPr="00813909">
              <w:rPr>
                <w:rFonts w:cs="Arial"/>
                <w:iCs/>
                <w:sz w:val="20"/>
                <w:szCs w:val="20"/>
                <w:lang w:val="es-GT"/>
              </w:rPr>
              <w:t>:</w:t>
            </w:r>
          </w:p>
          <w:p w:rsidR="00C1134D" w:rsidRPr="00813909" w:rsidRDefault="00C1134D" w:rsidP="00A1660D">
            <w:pPr>
              <w:pStyle w:val="Prrafodelista"/>
              <w:spacing w:after="0"/>
              <w:ind w:left="360"/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El organismo ejecutor no observó la cláusula 3.05 del contrato de Préstamo BID </w:t>
            </w:r>
            <w:r w:rsidR="00864CD8">
              <w:rPr>
                <w:rFonts w:cs="Arial"/>
                <w:iCs/>
                <w:sz w:val="20"/>
                <w:szCs w:val="20"/>
                <w:lang w:val="es-GT"/>
              </w:rPr>
              <w:t>XXXX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/OC-GU y la cláusula 7.03 inciso (a)(i) de las Normas Generales al no enviar al Banco los informes sobre la administración del fondo rotatorio del programa.</w:t>
            </w:r>
          </w:p>
        </w:tc>
      </w:tr>
    </w:tbl>
    <w:p w:rsidR="00C1134D" w:rsidRPr="00813909" w:rsidRDefault="00C1134D" w:rsidP="00D67C6E">
      <w:pPr>
        <w:spacing w:after="0"/>
        <w:rPr>
          <w:rFonts w:cs="Arial"/>
          <w:lang w:val="es-GT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00"/>
        <w:gridCol w:w="6356"/>
      </w:tblGrid>
      <w:tr w:rsidR="00C1134D" w:rsidRPr="000719DC" w:rsidTr="00261A43">
        <w:tc>
          <w:tcPr>
            <w:tcW w:w="6500" w:type="dxa"/>
            <w:shd w:val="clear" w:color="auto" w:fill="auto"/>
          </w:tcPr>
          <w:p w:rsidR="00C1134D" w:rsidRPr="00813909" w:rsidRDefault="00D67C6E" w:rsidP="00C1134D">
            <w:pPr>
              <w:pStyle w:val="Prrafodelista"/>
              <w:numPr>
                <w:ilvl w:val="0"/>
                <w:numId w:val="19"/>
              </w:numPr>
              <w:spacing w:line="200" w:lineRule="atLeast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  <w:r>
              <w:rPr>
                <w:rFonts w:cs="Arial"/>
                <w:noProof/>
                <w:sz w:val="20"/>
                <w:szCs w:val="20"/>
                <w:lang w:val="es-GT" w:eastAsia="en-AU"/>
              </w:rPr>
              <w:t>E</w:t>
            </w:r>
            <w:r w:rsidR="00C1134D"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>l Organismo Ejecutor  entre el 1 de en</w:t>
            </w:r>
            <w:r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ero y el 31 de diciembre de </w:t>
            </w:r>
            <w:r w:rsidR="00864CD8">
              <w:rPr>
                <w:rFonts w:cs="Arial"/>
                <w:noProof/>
                <w:sz w:val="20"/>
                <w:szCs w:val="20"/>
                <w:lang w:val="es-GT" w:eastAsia="en-AU"/>
              </w:rPr>
              <w:t>XX</w:t>
            </w:r>
            <w:r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XX, realizará </w:t>
            </w:r>
            <w:r w:rsidR="00C1134D"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los procesos de adquisición ordinarios de </w:t>
            </w:r>
            <w:r>
              <w:rPr>
                <w:rFonts w:cs="Arial"/>
                <w:noProof/>
                <w:sz w:val="20"/>
                <w:szCs w:val="20"/>
                <w:lang w:val="es-GT" w:eastAsia="en-AU"/>
              </w:rPr>
              <w:t>obras y bienes de acuerdo a lo siguiente.</w:t>
            </w:r>
          </w:p>
          <w:p w:rsidR="00C1134D" w:rsidRPr="00813909" w:rsidRDefault="00C1134D" w:rsidP="00A1660D">
            <w:pPr>
              <w:pStyle w:val="Prrafodelista"/>
              <w:spacing w:line="200" w:lineRule="atLeast"/>
              <w:ind w:left="360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  <w:p w:rsidR="00C1134D" w:rsidRPr="00813909" w:rsidRDefault="00C1134D" w:rsidP="00C1134D">
            <w:pPr>
              <w:pStyle w:val="Prrafodelista"/>
              <w:numPr>
                <w:ilvl w:val="0"/>
                <w:numId w:val="18"/>
              </w:numPr>
              <w:spacing w:line="200" w:lineRule="atLeast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 </w:t>
            </w:r>
            <w:r w:rsidRPr="00813909">
              <w:rPr>
                <w:rFonts w:cs="Arial"/>
                <w:noProof/>
                <w:color w:val="auto"/>
                <w:sz w:val="20"/>
                <w:szCs w:val="20"/>
                <w:u w:val="single"/>
                <w:lang w:val="es-GT" w:eastAsia="en-AU"/>
              </w:rPr>
              <w:t>Licitación</w:t>
            </w:r>
            <w:r w:rsidRPr="00813909">
              <w:rPr>
                <w:rFonts w:cs="Arial"/>
                <w:sz w:val="20"/>
                <w:szCs w:val="20"/>
                <w:u w:val="single"/>
                <w:lang w:val="es-GT"/>
              </w:rPr>
              <w:t xml:space="preserve"> Pública Internacional</w:t>
            </w:r>
            <w:r w:rsidRPr="00813909">
              <w:rPr>
                <w:rFonts w:cs="Arial"/>
                <w:sz w:val="20"/>
                <w:szCs w:val="20"/>
                <w:lang w:val="es-GT"/>
              </w:rPr>
              <w:t xml:space="preserve">: </w:t>
            </w:r>
          </w:p>
          <w:p w:rsidR="00C1134D" w:rsidRPr="00813909" w:rsidRDefault="00C1134D" w:rsidP="00A1660D">
            <w:pPr>
              <w:pStyle w:val="Prrafodelista"/>
              <w:spacing w:line="200" w:lineRule="atLeast"/>
              <w:rPr>
                <w:rFonts w:cs="Arial"/>
                <w:sz w:val="20"/>
                <w:szCs w:val="20"/>
                <w:lang w:val="es-GT"/>
              </w:rPr>
            </w:pPr>
          </w:p>
          <w:p w:rsidR="00C1134D" w:rsidRPr="00813909" w:rsidRDefault="00C1134D" w:rsidP="00A1660D">
            <w:pPr>
              <w:pStyle w:val="Prrafodelista"/>
              <w:spacing w:line="200" w:lineRule="atLeast"/>
              <w:ind w:left="360"/>
              <w:rPr>
                <w:rFonts w:cs="Arial"/>
                <w:noProof/>
                <w:sz w:val="20"/>
                <w:szCs w:val="20"/>
                <w:u w:val="single"/>
                <w:lang w:val="es-GT" w:eastAsia="en-AU"/>
              </w:rPr>
            </w:pPr>
          </w:p>
          <w:p w:rsidR="00C1134D" w:rsidRPr="00813909" w:rsidRDefault="00C1134D" w:rsidP="00C1134D">
            <w:pPr>
              <w:pStyle w:val="Prrafodelista"/>
              <w:numPr>
                <w:ilvl w:val="0"/>
                <w:numId w:val="18"/>
              </w:numPr>
              <w:spacing w:line="200" w:lineRule="atLeast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noProof/>
                <w:color w:val="auto"/>
                <w:sz w:val="20"/>
                <w:szCs w:val="20"/>
                <w:u w:val="single"/>
                <w:lang w:val="es-GT" w:eastAsia="en-AU"/>
              </w:rPr>
              <w:lastRenderedPageBreak/>
              <w:t>Otros procedimientos de adquisiciones</w:t>
            </w:r>
            <w:r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: </w:t>
            </w:r>
          </w:p>
          <w:p w:rsidR="00C1134D" w:rsidRPr="00813909" w:rsidRDefault="00C1134D" w:rsidP="00A1660D">
            <w:pPr>
              <w:pStyle w:val="Prrafodelista"/>
              <w:spacing w:line="200" w:lineRule="atLeast"/>
              <w:ind w:left="360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  <w:p w:rsidR="00C1134D" w:rsidRPr="00813909" w:rsidRDefault="00C1134D" w:rsidP="00C1134D">
            <w:pPr>
              <w:pStyle w:val="Prrafodelista"/>
              <w:numPr>
                <w:ilvl w:val="0"/>
                <w:numId w:val="3"/>
              </w:numPr>
              <w:tabs>
                <w:tab w:val="num" w:pos="2880"/>
              </w:tabs>
              <w:spacing w:line="200" w:lineRule="atLeast"/>
              <w:ind w:hanging="378"/>
              <w:rPr>
                <w:rFonts w:cs="Arial"/>
                <w:sz w:val="20"/>
                <w:szCs w:val="20"/>
                <w:u w:val="single"/>
                <w:lang w:val="es-GT"/>
              </w:rPr>
            </w:pPr>
            <w:r w:rsidRPr="00813909">
              <w:rPr>
                <w:rFonts w:cs="Arial"/>
                <w:sz w:val="20"/>
                <w:szCs w:val="20"/>
                <w:u w:val="single"/>
                <w:lang w:val="es-GT"/>
              </w:rPr>
              <w:t xml:space="preserve">Licitación Pública Nacional: </w:t>
            </w:r>
          </w:p>
          <w:p w:rsidR="00C1134D" w:rsidRPr="00813909" w:rsidRDefault="00C1134D" w:rsidP="00A1660D">
            <w:pPr>
              <w:pStyle w:val="Prrafodelista"/>
              <w:spacing w:line="200" w:lineRule="atLeast"/>
              <w:ind w:left="1080"/>
              <w:rPr>
                <w:rFonts w:cs="Arial"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sz w:val="20"/>
                <w:szCs w:val="20"/>
                <w:lang w:val="es-GT"/>
              </w:rPr>
              <w:t>Las obras cuyo costo estimado sea menor al equivalente de USD1.500.000 por contrato y los bienes cuyo costo estimado sea menor al equivalente de USD250.000 por contrato.</w:t>
            </w:r>
          </w:p>
          <w:p w:rsidR="00C1134D" w:rsidRPr="00813909" w:rsidRDefault="00C1134D" w:rsidP="00A1660D">
            <w:pPr>
              <w:pStyle w:val="Prrafodelista"/>
              <w:spacing w:line="200" w:lineRule="atLeast"/>
              <w:ind w:left="759"/>
              <w:rPr>
                <w:rFonts w:cs="Arial"/>
                <w:sz w:val="20"/>
                <w:szCs w:val="20"/>
                <w:lang w:val="es-GT"/>
              </w:rPr>
            </w:pPr>
          </w:p>
          <w:p w:rsidR="00C1134D" w:rsidRPr="00813909" w:rsidRDefault="00C1134D" w:rsidP="00C1134D">
            <w:pPr>
              <w:pStyle w:val="Prrafodelista"/>
              <w:numPr>
                <w:ilvl w:val="0"/>
                <w:numId w:val="3"/>
              </w:numPr>
              <w:tabs>
                <w:tab w:val="num" w:pos="2880"/>
              </w:tabs>
              <w:spacing w:line="200" w:lineRule="atLeast"/>
              <w:ind w:hanging="378"/>
              <w:rPr>
                <w:rFonts w:cs="Arial"/>
                <w:sz w:val="20"/>
                <w:szCs w:val="20"/>
                <w:u w:val="single"/>
                <w:lang w:val="es-GT"/>
              </w:rPr>
            </w:pPr>
            <w:r w:rsidRPr="00813909">
              <w:rPr>
                <w:rFonts w:cs="Arial"/>
                <w:sz w:val="20"/>
                <w:szCs w:val="20"/>
                <w:u w:val="single"/>
                <w:lang w:val="es-GT"/>
              </w:rPr>
              <w:t xml:space="preserve">Comparación de Precios: </w:t>
            </w:r>
          </w:p>
          <w:p w:rsidR="00C1134D" w:rsidRPr="00813909" w:rsidRDefault="00C1134D" w:rsidP="00A1660D">
            <w:pPr>
              <w:pStyle w:val="Prrafodelista"/>
              <w:spacing w:before="60" w:after="140" w:line="200" w:lineRule="atLeast"/>
              <w:ind w:left="1080"/>
              <w:rPr>
                <w:rFonts w:cs="Arial"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sz w:val="20"/>
                <w:szCs w:val="20"/>
                <w:lang w:val="es-GT"/>
              </w:rPr>
              <w:t>Las obras cuyo costo estimado sea menor al equivalente de      USD250.000 por contrato, y para bienes cuyo costo estimado sea menor al equivalente de USD50.000 por contrato</w:t>
            </w:r>
          </w:p>
          <w:p w:rsidR="00C1134D" w:rsidRPr="00813909" w:rsidRDefault="00C1134D" w:rsidP="00A1660D">
            <w:pPr>
              <w:pStyle w:val="Prrafodelista"/>
              <w:ind w:left="360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</w:tc>
        <w:tc>
          <w:tcPr>
            <w:tcW w:w="6356" w:type="dxa"/>
            <w:shd w:val="clear" w:color="auto" w:fill="auto"/>
          </w:tcPr>
          <w:p w:rsidR="00C1134D" w:rsidRPr="00813909" w:rsidRDefault="00C1134D" w:rsidP="00C1134D">
            <w:pPr>
              <w:pStyle w:val="Prrafodelista"/>
              <w:numPr>
                <w:ilvl w:val="0"/>
                <w:numId w:val="21"/>
              </w:numPr>
              <w:spacing w:line="200" w:lineRule="atLeast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lastRenderedPageBreak/>
              <w:t xml:space="preserve">Observamos que el Organismo Ejecutor, entre el 1 de enero y el 31 de diciembre de </w:t>
            </w:r>
            <w:r w:rsidR="00D67C6E">
              <w:rPr>
                <w:rFonts w:cs="Arial"/>
                <w:noProof/>
                <w:sz w:val="20"/>
                <w:szCs w:val="20"/>
                <w:lang w:val="es-GT" w:eastAsia="en-AU"/>
              </w:rPr>
              <w:t>XXXX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>, realizó los procesos de adquisición siguientes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:</w:t>
            </w:r>
          </w:p>
          <w:p w:rsidR="00C1134D" w:rsidRPr="00813909" w:rsidRDefault="00C1134D" w:rsidP="00A1660D">
            <w:pPr>
              <w:pStyle w:val="Prrafodelista"/>
              <w:spacing w:line="200" w:lineRule="atLeast"/>
              <w:ind w:left="360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  <w:p w:rsidR="00C1134D" w:rsidRPr="00813909" w:rsidRDefault="00C1134D" w:rsidP="00A1660D">
            <w:pPr>
              <w:pStyle w:val="Prrafodelista"/>
              <w:spacing w:line="200" w:lineRule="atLeast"/>
              <w:ind w:left="360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  <w:p w:rsidR="00C1134D" w:rsidRPr="00813909" w:rsidRDefault="00C1134D" w:rsidP="00C1134D">
            <w:pPr>
              <w:pStyle w:val="Prrafodelista"/>
              <w:numPr>
                <w:ilvl w:val="0"/>
                <w:numId w:val="20"/>
              </w:numPr>
              <w:spacing w:line="200" w:lineRule="atLeast"/>
              <w:ind w:left="751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bCs/>
                <w:sz w:val="20"/>
                <w:szCs w:val="20"/>
                <w:lang w:val="es-GT"/>
              </w:rPr>
              <w:t>El programa no adquirió bienes y obras</w:t>
            </w:r>
            <w:r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por medio de Licitación Pública Internacional.</w:t>
            </w:r>
          </w:p>
          <w:p w:rsidR="00C1134D" w:rsidRPr="00813909" w:rsidRDefault="00C1134D" w:rsidP="00A1660D">
            <w:pPr>
              <w:pStyle w:val="Prrafodelista"/>
              <w:spacing w:line="200" w:lineRule="atLeast"/>
              <w:ind w:left="751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  <w:p w:rsidR="00C1134D" w:rsidRPr="00813909" w:rsidRDefault="00C1134D" w:rsidP="00C1134D">
            <w:pPr>
              <w:pStyle w:val="Prrafodelista"/>
              <w:numPr>
                <w:ilvl w:val="0"/>
                <w:numId w:val="20"/>
              </w:numPr>
              <w:spacing w:line="200" w:lineRule="atLeast"/>
              <w:ind w:left="751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bCs/>
                <w:sz w:val="20"/>
                <w:szCs w:val="20"/>
                <w:lang w:val="es-GT"/>
              </w:rPr>
              <w:t>El programa no adquirió bienes y obras por medio de Licitación pública Nacional.</w:t>
            </w:r>
            <w:r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</w:t>
            </w:r>
          </w:p>
          <w:p w:rsidR="00C1134D" w:rsidRPr="00813909" w:rsidRDefault="00C1134D" w:rsidP="00A1660D">
            <w:pPr>
              <w:pStyle w:val="Prrafodelista"/>
              <w:spacing w:line="200" w:lineRule="atLeast"/>
              <w:ind w:left="360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  <w:p w:rsidR="00C1134D" w:rsidRPr="00813909" w:rsidRDefault="00C1134D" w:rsidP="00A1660D">
            <w:pPr>
              <w:pStyle w:val="Prrafodelista"/>
              <w:spacing w:line="200" w:lineRule="atLeast"/>
              <w:rPr>
                <w:rFonts w:cs="Arial"/>
                <w:b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El programa adjudicó procesos de contración por medio de comparación de precios para atender </w:t>
            </w:r>
            <w:r w:rsidR="00D67C6E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un proyecto piloto.</w:t>
            </w:r>
          </w:p>
          <w:p w:rsidR="00C1134D" w:rsidRPr="00813909" w:rsidRDefault="00C1134D" w:rsidP="00D67C6E">
            <w:pPr>
              <w:pStyle w:val="Prrafodelista"/>
              <w:spacing w:after="0" w:line="200" w:lineRule="atLeast"/>
              <w:rPr>
                <w:rFonts w:cs="Arial"/>
                <w:iCs/>
                <w:sz w:val="20"/>
                <w:szCs w:val="20"/>
                <w:lang w:val="es-GT"/>
              </w:rPr>
            </w:pPr>
          </w:p>
        </w:tc>
      </w:tr>
      <w:tr w:rsidR="00C1134D" w:rsidRPr="000719DC" w:rsidTr="00261A43">
        <w:tc>
          <w:tcPr>
            <w:tcW w:w="6500" w:type="dxa"/>
            <w:shd w:val="clear" w:color="auto" w:fill="auto"/>
          </w:tcPr>
          <w:p w:rsidR="00C1134D" w:rsidRPr="00813909" w:rsidRDefault="00C1134D" w:rsidP="00A1660D">
            <w:pPr>
              <w:pStyle w:val="Prrafodelista"/>
              <w:spacing w:after="0" w:line="200" w:lineRule="exact"/>
              <w:ind w:left="360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</w:tc>
        <w:tc>
          <w:tcPr>
            <w:tcW w:w="6356" w:type="dxa"/>
            <w:shd w:val="clear" w:color="auto" w:fill="auto"/>
          </w:tcPr>
          <w:p w:rsidR="00C1134D" w:rsidRPr="00813909" w:rsidRDefault="00C1134D" w:rsidP="00A1660D">
            <w:pPr>
              <w:pStyle w:val="Prrafodelista"/>
              <w:spacing w:after="0" w:line="200" w:lineRule="exact"/>
              <w:ind w:left="360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</w:tc>
      </w:tr>
      <w:tr w:rsidR="00C1134D" w:rsidRPr="000719DC" w:rsidTr="00261A43">
        <w:tc>
          <w:tcPr>
            <w:tcW w:w="6500" w:type="dxa"/>
            <w:shd w:val="clear" w:color="auto" w:fill="auto"/>
          </w:tcPr>
          <w:p w:rsidR="00C1134D" w:rsidRPr="00813909" w:rsidRDefault="00D67C6E" w:rsidP="00C1134D">
            <w:pPr>
              <w:pStyle w:val="Prrafodelista"/>
              <w:numPr>
                <w:ilvl w:val="0"/>
                <w:numId w:val="21"/>
              </w:numPr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El organismo ejecutor presentará </w:t>
            </w:r>
            <w:r w:rsidR="00C1134D"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al Banco el Plan Operativo Anual del </w:t>
            </w:r>
            <w:r>
              <w:rPr>
                <w:rFonts w:cs="Arial"/>
                <w:noProof/>
                <w:sz w:val="20"/>
                <w:szCs w:val="20"/>
                <w:lang w:val="es-GT" w:eastAsia="en-AU"/>
              </w:rPr>
              <w:t>XXX</w:t>
            </w:r>
            <w:r w:rsidR="00C1134D"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 con fecha limite el 31 de diciembre del año </w:t>
            </w:r>
            <w:r>
              <w:rPr>
                <w:rFonts w:cs="Arial"/>
                <w:noProof/>
                <w:sz w:val="20"/>
                <w:szCs w:val="20"/>
                <w:lang w:val="es-GT" w:eastAsia="en-AU"/>
              </w:rPr>
              <w:t>XXX</w:t>
            </w:r>
            <w:r w:rsidR="00C1134D"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>.</w:t>
            </w:r>
          </w:p>
        </w:tc>
        <w:tc>
          <w:tcPr>
            <w:tcW w:w="6356" w:type="dxa"/>
            <w:shd w:val="clear" w:color="auto" w:fill="auto"/>
          </w:tcPr>
          <w:p w:rsidR="00C1134D" w:rsidRPr="00813909" w:rsidRDefault="00C1134D" w:rsidP="00C1134D">
            <w:pPr>
              <w:pStyle w:val="Prrafodelista"/>
              <w:numPr>
                <w:ilvl w:val="0"/>
                <w:numId w:val="22"/>
              </w:numPr>
              <w:spacing w:line="200" w:lineRule="atLeast"/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Se observó si el organismo ejecutor presentó al Banco El plan Operativo Anual del año </w:t>
            </w:r>
            <w:r w:rsidR="00864CD8">
              <w:rPr>
                <w:rFonts w:cs="Arial"/>
                <w:iCs/>
                <w:sz w:val="20"/>
                <w:szCs w:val="20"/>
                <w:lang w:val="es-GT"/>
              </w:rPr>
              <w:t>XXXX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 con fecha límite el 31 de diciembre del año </w:t>
            </w:r>
            <w:r w:rsidR="00864CD8">
              <w:rPr>
                <w:rFonts w:cs="Arial"/>
                <w:iCs/>
                <w:sz w:val="20"/>
                <w:szCs w:val="20"/>
                <w:lang w:val="es-GT"/>
              </w:rPr>
              <w:t>YYYY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.</w:t>
            </w:r>
          </w:p>
          <w:p w:rsidR="00C1134D" w:rsidRPr="00813909" w:rsidRDefault="00C1134D" w:rsidP="00A1660D">
            <w:pPr>
              <w:keepLines/>
              <w:autoSpaceDE w:val="0"/>
              <w:autoSpaceDN w:val="0"/>
              <w:adjustRightInd w:val="0"/>
              <w:spacing w:after="0" w:line="200" w:lineRule="atLeast"/>
              <w:ind w:left="658" w:hanging="298"/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Hallazgo No. </w:t>
            </w:r>
            <w:r w:rsidR="00D67C6E">
              <w:rPr>
                <w:rFonts w:cs="Arial"/>
                <w:iCs/>
                <w:sz w:val="20"/>
                <w:szCs w:val="20"/>
                <w:lang w:val="es-GT"/>
              </w:rPr>
              <w:t>2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:</w:t>
            </w:r>
          </w:p>
          <w:p w:rsidR="00C1134D" w:rsidRPr="00813909" w:rsidRDefault="00C1134D" w:rsidP="00A1660D">
            <w:pPr>
              <w:spacing w:after="0" w:line="200" w:lineRule="atLeast"/>
              <w:ind w:left="360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El organismo ejecutor no observó la cláusula 4.07 del contrato de Préstamo BID </w:t>
            </w:r>
            <w:r w:rsidR="00864CD8">
              <w:rPr>
                <w:rFonts w:cs="Arial"/>
                <w:iCs/>
                <w:sz w:val="20"/>
                <w:szCs w:val="20"/>
                <w:lang w:val="es-GT"/>
              </w:rPr>
              <w:t>XXX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/OC-GU al no presentar al Banco el Plan Operativo Anual antes del 31 de diciembre del año</w:t>
            </w:r>
            <w:r w:rsidR="00864CD8">
              <w:rPr>
                <w:rFonts w:cs="Arial"/>
                <w:iCs/>
                <w:sz w:val="20"/>
                <w:szCs w:val="20"/>
                <w:lang w:val="es-GT"/>
              </w:rPr>
              <w:t xml:space="preserve"> XXX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, el plan fue presentado en forma definitiva en agosto del año </w:t>
            </w:r>
            <w:r w:rsidR="00864CD8">
              <w:rPr>
                <w:rFonts w:cs="Arial"/>
                <w:iCs/>
                <w:sz w:val="20"/>
                <w:szCs w:val="20"/>
                <w:lang w:val="es-GT"/>
              </w:rPr>
              <w:t>YYYY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.</w:t>
            </w:r>
          </w:p>
        </w:tc>
      </w:tr>
      <w:tr w:rsidR="00C1134D" w:rsidRPr="000719DC" w:rsidTr="00261A43">
        <w:tc>
          <w:tcPr>
            <w:tcW w:w="6500" w:type="dxa"/>
          </w:tcPr>
          <w:p w:rsidR="00C1134D" w:rsidRPr="00813909" w:rsidRDefault="00C1134D" w:rsidP="00A1660D">
            <w:pPr>
              <w:pStyle w:val="Prrafodelista"/>
              <w:spacing w:after="0" w:line="200" w:lineRule="exact"/>
              <w:ind w:left="360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</w:tc>
        <w:tc>
          <w:tcPr>
            <w:tcW w:w="6356" w:type="dxa"/>
          </w:tcPr>
          <w:p w:rsidR="00C1134D" w:rsidRPr="00813909" w:rsidRDefault="00C1134D" w:rsidP="00A1660D">
            <w:pPr>
              <w:pStyle w:val="Prrafodelista"/>
              <w:spacing w:after="0" w:line="200" w:lineRule="exact"/>
              <w:ind w:left="360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</w:tc>
      </w:tr>
      <w:tr w:rsidR="00C1134D" w:rsidRPr="000719DC" w:rsidTr="00261A43">
        <w:tc>
          <w:tcPr>
            <w:tcW w:w="6500" w:type="dxa"/>
          </w:tcPr>
          <w:p w:rsidR="00C1134D" w:rsidRPr="00813909" w:rsidRDefault="00864CD8" w:rsidP="00C1134D">
            <w:pPr>
              <w:pStyle w:val="Prrafodelista"/>
              <w:numPr>
                <w:ilvl w:val="0"/>
                <w:numId w:val="23"/>
              </w:numPr>
              <w:rPr>
                <w:rFonts w:cs="Arial"/>
                <w:b/>
                <w:noProof/>
                <w:color w:val="auto"/>
                <w:sz w:val="20"/>
                <w:szCs w:val="20"/>
                <w:lang w:val="es-GT" w:eastAsia="en-AU"/>
              </w:rPr>
            </w:pP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El Organismo Ejecutor contratará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los servicios de consultoría independiente para la evaluación del programa:</w:t>
            </w:r>
          </w:p>
          <w:p w:rsidR="00C1134D" w:rsidRPr="00813909" w:rsidRDefault="00C1134D" w:rsidP="00A1660D">
            <w:pPr>
              <w:pStyle w:val="Prrafodelista"/>
              <w:ind w:left="360"/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</w:pPr>
          </w:p>
          <w:p w:rsidR="00C1134D" w:rsidRPr="00813909" w:rsidRDefault="00C1134D" w:rsidP="00C1134D">
            <w:pPr>
              <w:pStyle w:val="Prrafodelista"/>
              <w:numPr>
                <w:ilvl w:val="0"/>
                <w:numId w:val="25"/>
              </w:numPr>
              <w:spacing w:line="220" w:lineRule="exact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>Una consultoría intermedia dentro del plazo de tres (3) meses contado a partir del segundo año de ejecución del</w:t>
            </w:r>
            <w:r w:rsidRPr="00813909">
              <w:rPr>
                <w:rFonts w:cs="Arial"/>
                <w:sz w:val="24"/>
                <w:lang w:val="es-ES_tradnl"/>
              </w:rPr>
              <w:t xml:space="preserve"> 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lastRenderedPageBreak/>
              <w:t xml:space="preserve">Programa o el cincuenta por ciento (50%) de los recursos del financiamiento haya sido comprometido,  lo que ocurra primero ; y </w:t>
            </w:r>
          </w:p>
          <w:p w:rsidR="00C1134D" w:rsidRPr="00813909" w:rsidRDefault="00C1134D" w:rsidP="00A1660D">
            <w:pPr>
              <w:pStyle w:val="Prrafodelista"/>
              <w:spacing w:line="220" w:lineRule="exact"/>
              <w:ind w:left="1080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</w:p>
          <w:p w:rsidR="00C1134D" w:rsidRPr="00813909" w:rsidRDefault="00C1134D" w:rsidP="00C1134D">
            <w:pPr>
              <w:pStyle w:val="Prrafodelista"/>
              <w:numPr>
                <w:ilvl w:val="0"/>
                <w:numId w:val="25"/>
              </w:numPr>
              <w:spacing w:line="220" w:lineRule="exact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>Una consultoría de evaluación final dentro del plazo de (3) meses contado a partir  de la fecha en que se hayan comprometido  el el noventa por ciento  (90%) de los recursos del Programa.</w:t>
            </w:r>
          </w:p>
        </w:tc>
        <w:tc>
          <w:tcPr>
            <w:tcW w:w="6356" w:type="dxa"/>
          </w:tcPr>
          <w:p w:rsidR="00C1134D" w:rsidRPr="00813909" w:rsidRDefault="00C1134D" w:rsidP="00C1134D">
            <w:pPr>
              <w:pStyle w:val="Prrafodelista"/>
              <w:numPr>
                <w:ilvl w:val="0"/>
                <w:numId w:val="27"/>
              </w:numPr>
              <w:rPr>
                <w:rFonts w:cs="Arial"/>
                <w:b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bCs/>
                <w:sz w:val="20"/>
                <w:szCs w:val="20"/>
                <w:lang w:val="es-GT"/>
              </w:rPr>
              <w:lastRenderedPageBreak/>
              <w:t>Se observó si el Organismo Ejecutor contrató los servicios de consultoría independiente para la consultoría de evaluación intermedia del programa ya que el programa tiene más de 2 años de ejecución.</w:t>
            </w:r>
          </w:p>
          <w:p w:rsidR="00C1134D" w:rsidRPr="00813909" w:rsidRDefault="00C1134D" w:rsidP="00A1660D">
            <w:pPr>
              <w:pStyle w:val="Prrafodelista"/>
              <w:ind w:left="360"/>
              <w:rPr>
                <w:rFonts w:cs="Arial"/>
                <w:iCs/>
                <w:sz w:val="20"/>
                <w:szCs w:val="20"/>
                <w:lang w:val="es-GT"/>
              </w:rPr>
            </w:pPr>
          </w:p>
          <w:p w:rsidR="00C1134D" w:rsidRPr="00813909" w:rsidRDefault="00C1134D" w:rsidP="00A1660D">
            <w:pPr>
              <w:pStyle w:val="Prrafodelista"/>
              <w:ind w:left="360"/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La contratación </w:t>
            </w:r>
            <w:r w:rsidR="00864CD8" w:rsidRPr="00813909">
              <w:rPr>
                <w:rFonts w:cs="Arial"/>
                <w:iCs/>
                <w:sz w:val="20"/>
                <w:szCs w:val="20"/>
                <w:lang w:val="es-GT"/>
              </w:rPr>
              <w:t>de consultoría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 de evaluación final no es aplicable debido a que se han comprometido  el noventa por ciento (90%) de los recursos del Programa.</w:t>
            </w:r>
          </w:p>
          <w:p w:rsidR="00C1134D" w:rsidRPr="00813909" w:rsidRDefault="00864CD8" w:rsidP="00A1660D">
            <w:pPr>
              <w:keepLines/>
              <w:autoSpaceDE w:val="0"/>
              <w:autoSpaceDN w:val="0"/>
              <w:adjustRightInd w:val="0"/>
              <w:spacing w:after="0"/>
              <w:ind w:left="658" w:hanging="298"/>
              <w:rPr>
                <w:rFonts w:cs="Arial"/>
                <w:iCs/>
                <w:sz w:val="20"/>
                <w:szCs w:val="20"/>
                <w:lang w:val="es-GT"/>
              </w:rPr>
            </w:pPr>
            <w:r>
              <w:rPr>
                <w:rFonts w:cs="Arial"/>
                <w:iCs/>
                <w:sz w:val="20"/>
                <w:szCs w:val="20"/>
                <w:lang w:val="es-GT"/>
              </w:rPr>
              <w:t>Hallazgo No. 3</w:t>
            </w:r>
            <w:r w:rsidR="00C1134D" w:rsidRPr="00813909">
              <w:rPr>
                <w:rFonts w:cs="Arial"/>
                <w:iCs/>
                <w:sz w:val="20"/>
                <w:szCs w:val="20"/>
                <w:lang w:val="es-GT"/>
              </w:rPr>
              <w:t>:</w:t>
            </w:r>
          </w:p>
          <w:p w:rsidR="00C1134D" w:rsidRPr="00864CD8" w:rsidRDefault="00C1134D" w:rsidP="00864CD8">
            <w:pPr>
              <w:keepLines/>
              <w:autoSpaceDE w:val="0"/>
              <w:autoSpaceDN w:val="0"/>
              <w:adjustRightInd w:val="0"/>
              <w:spacing w:after="0"/>
              <w:ind w:left="344"/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El organismo ejecutor no observó la cláusula 4.08 inciso a) del contrato de Préstamo BID </w:t>
            </w:r>
            <w:r w:rsidR="00864CD8">
              <w:rPr>
                <w:rFonts w:cs="Arial"/>
                <w:iCs/>
                <w:sz w:val="20"/>
                <w:szCs w:val="20"/>
                <w:lang w:val="es-GT"/>
              </w:rPr>
              <w:t>XXXX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/OC-GU al no contratar </w:t>
            </w:r>
            <w:r w:rsidRPr="00813909">
              <w:rPr>
                <w:rFonts w:cs="Arial"/>
                <w:bCs/>
                <w:sz w:val="20"/>
                <w:szCs w:val="20"/>
                <w:lang w:val="es-GT"/>
              </w:rPr>
              <w:t xml:space="preserve">los servicios de consultoría independiente para la consultoría de evaluación intermedia del </w:t>
            </w:r>
            <w:r w:rsidR="00864CD8" w:rsidRPr="00813909">
              <w:rPr>
                <w:rFonts w:cs="Arial"/>
                <w:bCs/>
                <w:sz w:val="20"/>
                <w:szCs w:val="20"/>
                <w:lang w:val="es-GT"/>
              </w:rPr>
              <w:t>programa, ya</w:t>
            </w:r>
            <w:r w:rsidRPr="00813909">
              <w:rPr>
                <w:rFonts w:cs="Arial"/>
                <w:bCs/>
                <w:sz w:val="20"/>
                <w:szCs w:val="20"/>
                <w:lang w:val="es-GT"/>
              </w:rPr>
              <w:t xml:space="preserve"> el programa tiene más de 2 años de ejecución.</w:t>
            </w:r>
          </w:p>
        </w:tc>
      </w:tr>
    </w:tbl>
    <w:p w:rsidR="00C1134D" w:rsidRPr="00813909" w:rsidRDefault="00C1134D" w:rsidP="009D018D">
      <w:pPr>
        <w:spacing w:after="0"/>
        <w:rPr>
          <w:rFonts w:cs="Arial"/>
          <w:lang w:val="es-GT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99"/>
        <w:gridCol w:w="6357"/>
      </w:tblGrid>
      <w:tr w:rsidR="00C1134D" w:rsidRPr="000719DC" w:rsidTr="00864CD8">
        <w:tc>
          <w:tcPr>
            <w:tcW w:w="6499" w:type="dxa"/>
          </w:tcPr>
          <w:p w:rsidR="00C1134D" w:rsidRPr="00813909" w:rsidRDefault="00864CD8" w:rsidP="00864CD8">
            <w:pPr>
              <w:pStyle w:val="Prrafodelista"/>
              <w:numPr>
                <w:ilvl w:val="0"/>
                <w:numId w:val="23"/>
              </w:numPr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E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l Organismo Ejecutor 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contratará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 una firma de auditores independientes para dictaminar los estados financieros del programa por el año concluido el 31 de diciembre de </w:t>
            </w:r>
            <w:r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>XXX</w:t>
            </w:r>
            <w:r w:rsidR="00C1134D" w:rsidRPr="00813909">
              <w:rPr>
                <w:rFonts w:cs="Arial"/>
                <w:noProof/>
                <w:color w:val="auto"/>
                <w:sz w:val="20"/>
                <w:szCs w:val="20"/>
                <w:lang w:val="es-GT" w:eastAsia="en-AU"/>
              </w:rPr>
              <w:t xml:space="preserve">.  </w:t>
            </w:r>
          </w:p>
        </w:tc>
        <w:tc>
          <w:tcPr>
            <w:tcW w:w="6357" w:type="dxa"/>
          </w:tcPr>
          <w:p w:rsidR="00C1134D" w:rsidRPr="00864CD8" w:rsidRDefault="00C1134D" w:rsidP="00864CD8">
            <w:pPr>
              <w:pStyle w:val="Prrafodelista"/>
              <w:numPr>
                <w:ilvl w:val="0"/>
                <w:numId w:val="26"/>
              </w:numPr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Se observó que el Organismo Ejecutor contrató a la firma independiente </w:t>
            </w:r>
            <w:r w:rsidR="00864CD8">
              <w:rPr>
                <w:rFonts w:cs="Arial"/>
                <w:iCs/>
                <w:sz w:val="20"/>
                <w:szCs w:val="20"/>
                <w:lang w:val="es-GT"/>
              </w:rPr>
              <w:t xml:space="preserve">“Auditores123” 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para dictaminar los estados financieros  al 31 de diciembre de 20</w:t>
            </w:r>
            <w:r w:rsidR="00864CD8">
              <w:rPr>
                <w:rFonts w:cs="Arial"/>
                <w:iCs/>
                <w:sz w:val="20"/>
                <w:szCs w:val="20"/>
                <w:lang w:val="es-GT"/>
              </w:rPr>
              <w:t>XX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. Contrato de servicios de auditoría No. 01-</w:t>
            </w:r>
            <w:r w:rsidR="00864CD8">
              <w:rPr>
                <w:rFonts w:cs="Arial"/>
                <w:iCs/>
                <w:sz w:val="20"/>
                <w:szCs w:val="20"/>
                <w:lang w:val="es-GT"/>
              </w:rPr>
              <w:t>XXX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  con fecha 21 de febrero del año </w:t>
            </w:r>
            <w:r w:rsidR="00864CD8">
              <w:rPr>
                <w:rFonts w:cs="Arial"/>
                <w:iCs/>
                <w:sz w:val="20"/>
                <w:szCs w:val="20"/>
                <w:lang w:val="es-GT"/>
              </w:rPr>
              <w:t>XXX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.</w:t>
            </w:r>
          </w:p>
        </w:tc>
      </w:tr>
    </w:tbl>
    <w:p w:rsidR="00C1134D" w:rsidRDefault="00C1134D" w:rsidP="00C1134D">
      <w:pPr>
        <w:rPr>
          <w:rFonts w:cs="Arial"/>
          <w:lang w:val="es-GT"/>
        </w:rPr>
      </w:pPr>
    </w:p>
    <w:p w:rsidR="009D018D" w:rsidRDefault="009D018D" w:rsidP="00C1134D">
      <w:pPr>
        <w:rPr>
          <w:rFonts w:cs="Arial"/>
          <w:lang w:val="es-GT"/>
        </w:rPr>
      </w:pPr>
    </w:p>
    <w:p w:rsidR="009D018D" w:rsidRDefault="009D018D" w:rsidP="00C1134D">
      <w:pPr>
        <w:rPr>
          <w:rFonts w:cs="Arial"/>
          <w:lang w:val="es-GT"/>
        </w:rPr>
      </w:pPr>
    </w:p>
    <w:p w:rsidR="009D018D" w:rsidRDefault="009D018D" w:rsidP="00C1134D">
      <w:pPr>
        <w:rPr>
          <w:rFonts w:cs="Arial"/>
          <w:lang w:val="es-GT"/>
        </w:rPr>
      </w:pPr>
    </w:p>
    <w:p w:rsidR="009D018D" w:rsidRDefault="009D018D" w:rsidP="00C1134D">
      <w:pPr>
        <w:rPr>
          <w:rFonts w:cs="Arial"/>
          <w:lang w:val="es-GT"/>
        </w:rPr>
      </w:pPr>
    </w:p>
    <w:p w:rsidR="00D674DA" w:rsidRPr="00813909" w:rsidRDefault="00D674DA" w:rsidP="00C1134D">
      <w:pPr>
        <w:rPr>
          <w:rFonts w:cs="Arial"/>
          <w:lang w:val="es-GT"/>
        </w:rPr>
      </w:pPr>
    </w:p>
    <w:p w:rsidR="00C1134D" w:rsidRPr="00813909" w:rsidRDefault="00C1134D" w:rsidP="009D018D">
      <w:pPr>
        <w:pStyle w:val="Prrafodelista"/>
        <w:numPr>
          <w:ilvl w:val="0"/>
          <w:numId w:val="4"/>
        </w:numPr>
        <w:spacing w:after="0"/>
        <w:rPr>
          <w:rFonts w:cs="Arial"/>
          <w:b/>
          <w:sz w:val="20"/>
          <w:szCs w:val="20"/>
        </w:rPr>
      </w:pPr>
      <w:proofErr w:type="spellStart"/>
      <w:r w:rsidRPr="00813909">
        <w:rPr>
          <w:rFonts w:cs="Arial"/>
          <w:b/>
          <w:sz w:val="20"/>
          <w:szCs w:val="20"/>
        </w:rPr>
        <w:lastRenderedPageBreak/>
        <w:t>Normas</w:t>
      </w:r>
      <w:proofErr w:type="spellEnd"/>
      <w:r w:rsidRPr="00813909">
        <w:rPr>
          <w:rFonts w:cs="Arial"/>
          <w:b/>
          <w:sz w:val="20"/>
          <w:szCs w:val="20"/>
        </w:rPr>
        <w:t xml:space="preserve"> </w:t>
      </w:r>
      <w:proofErr w:type="spellStart"/>
      <w:r w:rsidRPr="00813909">
        <w:rPr>
          <w:rFonts w:cs="Arial"/>
          <w:b/>
          <w:sz w:val="20"/>
          <w:szCs w:val="20"/>
        </w:rPr>
        <w:t>Generales</w:t>
      </w:r>
      <w:proofErr w:type="spellEnd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6379"/>
      </w:tblGrid>
      <w:tr w:rsidR="00C1134D" w:rsidRPr="000719DC" w:rsidTr="00A1660D">
        <w:tc>
          <w:tcPr>
            <w:tcW w:w="6521" w:type="dxa"/>
          </w:tcPr>
          <w:p w:rsidR="00C1134D" w:rsidRPr="00813909" w:rsidRDefault="00864CD8" w:rsidP="00D674DA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>
              <w:rPr>
                <w:rFonts w:cs="Arial"/>
                <w:noProof/>
                <w:sz w:val="20"/>
                <w:szCs w:val="20"/>
                <w:lang w:val="es-GT" w:eastAsia="en-AU"/>
              </w:rPr>
              <w:t>E</w:t>
            </w:r>
            <w:r w:rsidR="00C1134D"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l Organismo Ejecutor </w:t>
            </w:r>
            <w:r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 presentará </w:t>
            </w:r>
            <w:r w:rsidR="00C1134D"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>los informes y estados financieros:</w:t>
            </w:r>
          </w:p>
          <w:p w:rsidR="00C1134D" w:rsidRPr="00813909" w:rsidRDefault="00C1134D" w:rsidP="00D674DA">
            <w:pPr>
              <w:pStyle w:val="Prrafodelista"/>
              <w:spacing w:after="0" w:line="240" w:lineRule="auto"/>
              <w:ind w:left="360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</w:p>
          <w:p w:rsidR="00C1134D" w:rsidRPr="00813909" w:rsidRDefault="00864CD8" w:rsidP="00D674DA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92" w:hanging="450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>
              <w:rPr>
                <w:rFonts w:cs="Arial"/>
                <w:sz w:val="20"/>
                <w:szCs w:val="20"/>
                <w:lang w:val="es-GT"/>
              </w:rPr>
              <w:t>L</w:t>
            </w:r>
            <w:r w:rsidR="00C1134D" w:rsidRPr="00813909">
              <w:rPr>
                <w:rFonts w:cs="Arial"/>
                <w:sz w:val="20"/>
                <w:szCs w:val="20"/>
                <w:lang w:val="es-GT"/>
              </w:rPr>
              <w:t>os informes relativos a la ejecución del Programa, dentro de los sesenta (60) días siguientes a la finalización de cada semestre calendario. Documentar el número de carta de no objeción del BID al informe de ejecución del semestral.</w:t>
            </w:r>
          </w:p>
          <w:p w:rsidR="00C1134D" w:rsidRPr="00813909" w:rsidRDefault="00C1134D" w:rsidP="00D674DA">
            <w:pPr>
              <w:pStyle w:val="Prrafodelista"/>
              <w:spacing w:after="0" w:line="240" w:lineRule="auto"/>
              <w:ind w:left="792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</w:p>
          <w:p w:rsidR="00C1134D" w:rsidRPr="00813909" w:rsidRDefault="00C1134D" w:rsidP="00D674DA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ind w:left="792" w:hanging="450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>Informe</w:t>
            </w:r>
            <w:r w:rsidRPr="00813909">
              <w:rPr>
                <w:rFonts w:cs="Arial"/>
                <w:sz w:val="20"/>
                <w:szCs w:val="20"/>
                <w:lang w:val="es-GT"/>
              </w:rPr>
              <w:t xml:space="preserve"> de los estados financieros correspondientes a la totalidad del Programa, al 31 de diciembre de </w:t>
            </w:r>
            <w:r w:rsidR="00864CD8">
              <w:rPr>
                <w:rFonts w:cs="Arial"/>
                <w:sz w:val="20"/>
                <w:szCs w:val="20"/>
                <w:lang w:val="es-GT"/>
              </w:rPr>
              <w:t>XXXX</w:t>
            </w:r>
            <w:r w:rsidRPr="00813909">
              <w:rPr>
                <w:rFonts w:cs="Arial"/>
                <w:sz w:val="20"/>
                <w:szCs w:val="20"/>
                <w:lang w:val="es-GT"/>
              </w:rPr>
              <w:t>, dentro de los ciento veinte (120) días siguientes al cierre de cada ejercicio económico del Organismo Ejecutor.</w:t>
            </w:r>
          </w:p>
        </w:tc>
        <w:tc>
          <w:tcPr>
            <w:tcW w:w="6379" w:type="dxa"/>
          </w:tcPr>
          <w:p w:rsidR="00C1134D" w:rsidRPr="00813909" w:rsidRDefault="00C1134D" w:rsidP="00D674DA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>Se observó que el Organismo Ejecutor presentó los informes y estados financieros siguientes:</w:t>
            </w:r>
          </w:p>
          <w:p w:rsidR="00C1134D" w:rsidRPr="00813909" w:rsidRDefault="00C1134D" w:rsidP="00D674DA">
            <w:pPr>
              <w:pStyle w:val="Prrafodelista"/>
              <w:spacing w:after="0" w:line="240" w:lineRule="auto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</w:p>
          <w:p w:rsidR="00C1134D" w:rsidRPr="00813909" w:rsidRDefault="00C1134D" w:rsidP="00D674DA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Se observó el envio del  informe de ejecución del programa  al 30 de junio del año </w:t>
            </w:r>
            <w:r w:rsidR="00864CD8">
              <w:rPr>
                <w:rFonts w:cs="Arial"/>
                <w:noProof/>
                <w:sz w:val="20"/>
                <w:szCs w:val="20"/>
                <w:lang w:val="es-GT" w:eastAsia="en-AU"/>
              </w:rPr>
              <w:t>XXX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 dentro de los 60 días siguentes a la  finalización del semestre calendarío a través de la carta de envió No. </w:t>
            </w:r>
            <w:r w:rsidR="00864CD8">
              <w:rPr>
                <w:rFonts w:cs="Arial"/>
                <w:noProof/>
                <w:sz w:val="20"/>
                <w:szCs w:val="20"/>
                <w:lang w:val="es-GT" w:eastAsia="en-AU"/>
              </w:rPr>
              <w:t>XXX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>/OC-GU/MVAV/</w:t>
            </w:r>
            <w:r w:rsidR="00864CD8">
              <w:rPr>
                <w:rFonts w:cs="Arial"/>
                <w:noProof/>
                <w:sz w:val="20"/>
                <w:szCs w:val="20"/>
                <w:lang w:val="es-GT" w:eastAsia="en-AU"/>
              </w:rPr>
              <w:t>XXX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>-</w:t>
            </w:r>
            <w:r w:rsidR="00864CD8">
              <w:rPr>
                <w:rFonts w:cs="Arial"/>
                <w:noProof/>
                <w:sz w:val="20"/>
                <w:szCs w:val="20"/>
                <w:lang w:val="es-GT" w:eastAsia="en-AU"/>
              </w:rPr>
              <w:t>XXX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>. El Banco emite la no objeción No. CID/CGU-</w:t>
            </w:r>
            <w:r w:rsidR="00864CD8">
              <w:rPr>
                <w:rFonts w:cs="Arial"/>
                <w:noProof/>
                <w:sz w:val="20"/>
                <w:szCs w:val="20"/>
                <w:lang w:val="es-GT" w:eastAsia="en-AU"/>
              </w:rPr>
              <w:t>XXXX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>/</w:t>
            </w:r>
            <w:r w:rsidR="00864CD8">
              <w:rPr>
                <w:rFonts w:cs="Arial"/>
                <w:noProof/>
                <w:sz w:val="20"/>
                <w:szCs w:val="20"/>
                <w:lang w:val="es-GT" w:eastAsia="en-AU"/>
              </w:rPr>
              <w:t>XXXX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 de fecha 20 de septiembre de </w:t>
            </w:r>
            <w:r w:rsidR="00864CD8">
              <w:rPr>
                <w:rFonts w:cs="Arial"/>
                <w:noProof/>
                <w:sz w:val="20"/>
                <w:szCs w:val="20"/>
                <w:lang w:val="es-GT" w:eastAsia="en-AU"/>
              </w:rPr>
              <w:t>XXXX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 al informe de ejecución</w:t>
            </w:r>
          </w:p>
          <w:p w:rsidR="00C1134D" w:rsidRPr="00813909" w:rsidRDefault="00C1134D" w:rsidP="00D674DA">
            <w:pPr>
              <w:spacing w:after="0" w:line="240" w:lineRule="auto"/>
              <w:ind w:left="708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Se observó el envio del  informe de ejecución del programa  al 31 de diciembre del año </w:t>
            </w:r>
            <w:r w:rsidR="00864CD8">
              <w:rPr>
                <w:rFonts w:cs="Arial"/>
                <w:noProof/>
                <w:sz w:val="20"/>
                <w:szCs w:val="20"/>
                <w:lang w:val="es-GT" w:eastAsia="en-AU"/>
              </w:rPr>
              <w:t>XXXX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 dentro de los 60 días siguentes a la  finalización del semestre calendarío a través de la carta de envió No. </w:t>
            </w:r>
            <w:r w:rsidR="00864CD8">
              <w:rPr>
                <w:rFonts w:cs="Arial"/>
                <w:noProof/>
                <w:sz w:val="20"/>
                <w:szCs w:val="20"/>
                <w:lang w:val="es-GT" w:eastAsia="en-AU"/>
              </w:rPr>
              <w:t>XXX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>/OC-GU/MVAV/71-</w:t>
            </w:r>
            <w:r w:rsidR="00864CD8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XXXX. 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>El Banco emite la no objeción No. CID/CGU-</w:t>
            </w:r>
            <w:r w:rsidR="00864CD8">
              <w:rPr>
                <w:rFonts w:cs="Arial"/>
                <w:noProof/>
                <w:sz w:val="20"/>
                <w:szCs w:val="20"/>
                <w:lang w:val="es-GT" w:eastAsia="en-AU"/>
              </w:rPr>
              <w:t>XXXX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>/</w:t>
            </w:r>
            <w:r w:rsidR="00864CD8">
              <w:rPr>
                <w:rFonts w:cs="Arial"/>
                <w:noProof/>
                <w:sz w:val="20"/>
                <w:szCs w:val="20"/>
                <w:lang w:val="es-GT" w:eastAsia="en-AU"/>
              </w:rPr>
              <w:t>XXXXX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 de fecha 26 de febrero de </w:t>
            </w:r>
            <w:r w:rsidR="00864CD8">
              <w:rPr>
                <w:rFonts w:cs="Arial"/>
                <w:noProof/>
                <w:sz w:val="20"/>
                <w:szCs w:val="20"/>
                <w:lang w:val="es-GT" w:eastAsia="en-AU"/>
              </w:rPr>
              <w:t>XXXXX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 al informe de ejecución.</w:t>
            </w:r>
          </w:p>
          <w:p w:rsidR="00C1134D" w:rsidRPr="00813909" w:rsidRDefault="00C1134D" w:rsidP="00D674DA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Se observó si el Organismo Ejecutor presentó el informe de los estados financieros correspondientes a la totalidad del Programa al 31 de diciembre de </w:t>
            </w:r>
            <w:r w:rsidR="00864CD8">
              <w:rPr>
                <w:rFonts w:cs="Arial"/>
                <w:noProof/>
                <w:sz w:val="20"/>
                <w:szCs w:val="20"/>
                <w:lang w:val="es-GT" w:eastAsia="en-AU"/>
              </w:rPr>
              <w:t>XXXX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 dentro de los 120 días siguientes al cierre.</w:t>
            </w:r>
          </w:p>
          <w:p w:rsidR="00C1134D" w:rsidRPr="00813909" w:rsidRDefault="00C1134D" w:rsidP="00D674DA">
            <w:pPr>
              <w:spacing w:after="0" w:line="240" w:lineRule="auto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</w:p>
          <w:p w:rsidR="00C1134D" w:rsidRPr="00813909" w:rsidRDefault="00C1134D" w:rsidP="00D674DA">
            <w:pPr>
              <w:pStyle w:val="Prrafodelista"/>
              <w:spacing w:after="0" w:line="240" w:lineRule="auto"/>
              <w:ind w:left="708"/>
              <w:rPr>
                <w:rFonts w:cs="Arial"/>
                <w:iCs/>
                <w:sz w:val="20"/>
                <w:szCs w:val="20"/>
                <w:lang w:val="es-GT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Hallazgo No. </w:t>
            </w:r>
            <w:r w:rsidR="00864CD8">
              <w:rPr>
                <w:rFonts w:cs="Arial"/>
                <w:iCs/>
                <w:sz w:val="20"/>
                <w:szCs w:val="20"/>
                <w:lang w:val="es-GT"/>
              </w:rPr>
              <w:t>5</w:t>
            </w: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>:</w:t>
            </w:r>
          </w:p>
          <w:p w:rsidR="00C1134D" w:rsidRPr="00813909" w:rsidRDefault="00C1134D" w:rsidP="00D674DA">
            <w:pPr>
              <w:pStyle w:val="Prrafodelista"/>
              <w:spacing w:after="0" w:line="240" w:lineRule="auto"/>
              <w:ind w:left="708"/>
              <w:rPr>
                <w:rFonts w:cs="Arial"/>
                <w:noProof/>
                <w:sz w:val="20"/>
                <w:szCs w:val="20"/>
                <w:lang w:val="es-GT" w:eastAsia="en-AU"/>
              </w:rPr>
            </w:pPr>
            <w:r w:rsidRPr="00813909">
              <w:rPr>
                <w:rFonts w:cs="Arial"/>
                <w:iCs/>
                <w:sz w:val="20"/>
                <w:szCs w:val="20"/>
                <w:lang w:val="es-GT"/>
              </w:rPr>
              <w:t xml:space="preserve"> 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El Organismo Ejecutor no observó la clausula 7.03 inciso b) de las Normas Generales debido a que no presentó al Banco, los informes de los estados financieros auditados al 31 de diciembre de </w:t>
            </w:r>
            <w:r w:rsidR="00864CD8">
              <w:rPr>
                <w:rFonts w:cs="Arial"/>
                <w:noProof/>
                <w:sz w:val="20"/>
                <w:szCs w:val="20"/>
                <w:lang w:val="es-GT" w:eastAsia="en-AU"/>
              </w:rPr>
              <w:t>XXXX</w:t>
            </w:r>
            <w:r w:rsidRPr="00813909">
              <w:rPr>
                <w:rFonts w:cs="Arial"/>
                <w:noProof/>
                <w:sz w:val="20"/>
                <w:szCs w:val="20"/>
                <w:lang w:val="es-GT" w:eastAsia="en-AU"/>
              </w:rPr>
              <w:t xml:space="preserve"> dentro de los 120 días siguientes al cierre.</w:t>
            </w:r>
          </w:p>
        </w:tc>
      </w:tr>
    </w:tbl>
    <w:p w:rsidR="00C1134D" w:rsidRPr="00813909" w:rsidRDefault="00C1134D" w:rsidP="00C1134D">
      <w:pPr>
        <w:rPr>
          <w:rFonts w:cs="Arial"/>
          <w:lang w:val="es-GT"/>
        </w:rPr>
      </w:pPr>
    </w:p>
    <w:p w:rsidR="00DB1AD0" w:rsidRPr="00813909" w:rsidRDefault="00DB1AD0">
      <w:pPr>
        <w:rPr>
          <w:rFonts w:cs="Arial"/>
          <w:lang w:val="es-GT"/>
        </w:rPr>
      </w:pPr>
    </w:p>
    <w:sectPr w:rsidR="00DB1AD0" w:rsidRPr="00813909" w:rsidSect="00D674DA">
      <w:headerReference w:type="default" r:id="rId9"/>
      <w:footerReference w:type="default" r:id="rId10"/>
      <w:pgSz w:w="15840" w:h="12240" w:orient="landscape" w:code="1"/>
      <w:pgMar w:top="2552" w:right="1418" w:bottom="2268" w:left="1418" w:header="72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7B" w:rsidRDefault="006C117B" w:rsidP="00813909">
      <w:pPr>
        <w:spacing w:after="0" w:line="240" w:lineRule="auto"/>
      </w:pPr>
      <w:r>
        <w:separator/>
      </w:r>
    </w:p>
  </w:endnote>
  <w:endnote w:type="continuationSeparator" w:id="0">
    <w:p w:rsidR="006C117B" w:rsidRDefault="006C117B" w:rsidP="0081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67" w:rsidRDefault="00D86174">
    <w:pPr>
      <w:pStyle w:val="Piedepgina"/>
    </w:pPr>
    <w:r w:rsidRPr="00E81184">
      <w:rPr>
        <w:lang w:val="es-ES"/>
      </w:rPr>
      <w:t>Manual</w:t>
    </w:r>
    <w:r>
      <w:rPr>
        <w:lang w:val="es-ES"/>
      </w:rPr>
      <w:t xml:space="preserve"> de auditoría de Estados Financieros de Propósito Especial</w:t>
    </w:r>
    <w:r w:rsidRPr="00E81184">
      <w:rPr>
        <w:lang w:val="es-ES"/>
      </w:rPr>
      <w:t xml:space="preserve"> para proyectos financiados por el Banco Interamericano de </w:t>
    </w:r>
    <w:r>
      <w:rPr>
        <w:lang w:val="es-ES"/>
      </w:rPr>
      <w:t>D</w:t>
    </w:r>
    <w:r w:rsidRPr="00E81184">
      <w:rPr>
        <w:lang w:val="es-ES"/>
      </w:rPr>
      <w:t>esarro</w:t>
    </w:r>
    <w:r>
      <w:rPr>
        <w:lang w:val="es-ES"/>
      </w:rPr>
      <w:t>llo (BID)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7B" w:rsidRDefault="006C117B" w:rsidP="00813909">
      <w:pPr>
        <w:spacing w:after="0" w:line="240" w:lineRule="auto"/>
      </w:pPr>
      <w:r>
        <w:separator/>
      </w:r>
    </w:p>
  </w:footnote>
  <w:footnote w:type="continuationSeparator" w:id="0">
    <w:p w:rsidR="006C117B" w:rsidRDefault="006C117B" w:rsidP="0081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DA" w:rsidRDefault="00D674DA" w:rsidP="00CD1D3B">
    <w:pPr>
      <w:spacing w:after="0" w:line="240" w:lineRule="auto"/>
      <w:rPr>
        <w:rFonts w:eastAsia="Times New Roman" w:cs="Arial"/>
        <w:b/>
        <w:color w:val="FF0000"/>
        <w:spacing w:val="-2"/>
        <w:sz w:val="32"/>
        <w:szCs w:val="32"/>
        <w:lang w:val="es-GT" w:eastAsia="es-ES"/>
      </w:rPr>
    </w:pPr>
    <w:r>
      <w:rPr>
        <w:rFonts w:cs="Arial"/>
        <w:b/>
        <w:noProof/>
        <w:sz w:val="40"/>
        <w:szCs w:val="40"/>
        <w:lang w:val="es-GT" w:eastAsia="es-GT"/>
      </w:rPr>
      <w:drawing>
        <wp:anchor distT="0" distB="0" distL="114300" distR="114300" simplePos="0" relativeHeight="251659264" behindDoc="1" locked="0" layoutInCell="1" allowOverlap="1" wp14:anchorId="0E3494EC" wp14:editId="1241C8A0">
          <wp:simplePos x="0" y="0"/>
          <wp:positionH relativeFrom="column">
            <wp:posOffset>-1281430</wp:posOffset>
          </wp:positionH>
          <wp:positionV relativeFrom="paragraph">
            <wp:posOffset>-447675</wp:posOffset>
          </wp:positionV>
          <wp:extent cx="10687050" cy="7781925"/>
          <wp:effectExtent l="0" t="0" r="0" b="9525"/>
          <wp:wrapNone/>
          <wp:docPr id="1" name="Imagen 1" descr="GT ni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 ni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778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A66">
      <w:rPr>
        <w:rFonts w:eastAsia="Times New Roman" w:cs="Arial"/>
        <w:b/>
        <w:color w:val="FF0000"/>
        <w:spacing w:val="-2"/>
        <w:sz w:val="32"/>
        <w:szCs w:val="32"/>
        <w:lang w:val="es-GT" w:eastAsia="es-ES"/>
      </w:rPr>
      <w:t xml:space="preserve"> </w:t>
    </w:r>
  </w:p>
  <w:p w:rsidR="00D674DA" w:rsidRDefault="00D674DA" w:rsidP="00CD1D3B">
    <w:pPr>
      <w:spacing w:after="0" w:line="240" w:lineRule="auto"/>
      <w:rPr>
        <w:rFonts w:eastAsia="Times New Roman" w:cs="Arial"/>
        <w:b/>
        <w:color w:val="FF0000"/>
        <w:spacing w:val="-2"/>
        <w:sz w:val="32"/>
        <w:szCs w:val="32"/>
        <w:lang w:val="es-GT" w:eastAsia="es-ES"/>
      </w:rPr>
    </w:pPr>
  </w:p>
  <w:p w:rsidR="00E94BB6" w:rsidRPr="002C7667" w:rsidRDefault="00813909" w:rsidP="00CD1D3B">
    <w:pPr>
      <w:spacing w:after="0" w:line="240" w:lineRule="auto"/>
      <w:rPr>
        <w:rFonts w:eastAsia="Times New Roman" w:cs="Arial"/>
        <w:color w:val="auto"/>
        <w:spacing w:val="-2"/>
        <w:sz w:val="20"/>
        <w:szCs w:val="20"/>
        <w:lang w:val="es-GT" w:eastAsia="es-ES"/>
      </w:rPr>
    </w:pPr>
    <w:r w:rsidRPr="00D71A66">
      <w:rPr>
        <w:rFonts w:eastAsia="Times New Roman" w:cs="Arial"/>
        <w:b/>
        <w:color w:val="FF0000"/>
        <w:spacing w:val="-2"/>
        <w:sz w:val="32"/>
        <w:szCs w:val="32"/>
        <w:lang w:val="es-GT" w:eastAsia="es-ES"/>
      </w:rPr>
      <w:t>(Indicar el nombre del Programa)</w:t>
    </w:r>
    <w:r w:rsidR="00F92DFA" w:rsidRPr="00D71A66">
      <w:rPr>
        <w:rFonts w:eastAsia="Times New Roman" w:cs="Arial"/>
        <w:b/>
        <w:color w:val="FF0000"/>
        <w:spacing w:val="-2"/>
        <w:sz w:val="32"/>
        <w:szCs w:val="32"/>
        <w:lang w:val="es-GT" w:eastAsia="es-ES"/>
      </w:rPr>
      <w:t xml:space="preserve"> </w:t>
    </w:r>
    <w:r w:rsidR="002C7667">
      <w:rPr>
        <w:rFonts w:eastAsia="Times New Roman" w:cs="Arial"/>
        <w:b/>
        <w:color w:val="FF0000"/>
        <w:spacing w:val="-2"/>
        <w:sz w:val="32"/>
        <w:szCs w:val="32"/>
        <w:lang w:val="es-GT" w:eastAsia="es-ES"/>
      </w:rPr>
      <w:tab/>
    </w:r>
    <w:r w:rsidR="002C7667">
      <w:rPr>
        <w:rFonts w:eastAsia="Times New Roman" w:cs="Arial"/>
        <w:b/>
        <w:color w:val="FF0000"/>
        <w:spacing w:val="-2"/>
        <w:sz w:val="32"/>
        <w:szCs w:val="32"/>
        <w:lang w:val="es-GT" w:eastAsia="es-ES"/>
      </w:rPr>
      <w:tab/>
    </w:r>
    <w:r w:rsidR="002C7667">
      <w:rPr>
        <w:rFonts w:eastAsia="Times New Roman" w:cs="Arial"/>
        <w:color w:val="auto"/>
        <w:spacing w:val="-2"/>
        <w:sz w:val="20"/>
        <w:szCs w:val="20"/>
        <w:lang w:val="es-GT" w:eastAsia="es-ES"/>
      </w:rPr>
      <w:t xml:space="preserve">Anexo 15 Evaluación de cláusulas contractuales del contrato de préstamo </w:t>
    </w:r>
  </w:p>
  <w:p w:rsidR="00E94BB6" w:rsidRPr="00D71A66" w:rsidRDefault="00813909" w:rsidP="00CD1D3B">
    <w:pPr>
      <w:spacing w:after="0" w:line="240" w:lineRule="auto"/>
      <w:rPr>
        <w:rFonts w:eastAsia="Times New Roman" w:cs="Arial"/>
        <w:b/>
        <w:color w:val="FF0000"/>
        <w:spacing w:val="-2"/>
        <w:sz w:val="20"/>
        <w:szCs w:val="20"/>
        <w:lang w:val="es-GT" w:eastAsia="es-ES"/>
      </w:rPr>
    </w:pPr>
    <w:r w:rsidRPr="00D71A66">
      <w:rPr>
        <w:rFonts w:eastAsia="Times New Roman" w:cs="Arial"/>
        <w:b/>
        <w:color w:val="FF0000"/>
        <w:spacing w:val="-2"/>
        <w:sz w:val="20"/>
        <w:szCs w:val="20"/>
        <w:lang w:val="es-GT" w:eastAsia="es-ES"/>
      </w:rPr>
      <w:t>(Indicar el nombre número de préstamo)</w:t>
    </w:r>
  </w:p>
  <w:p w:rsidR="00E94BB6" w:rsidRDefault="00813909" w:rsidP="00CD1D3B">
    <w:pPr>
      <w:spacing w:after="0" w:line="240" w:lineRule="auto"/>
      <w:rPr>
        <w:rFonts w:eastAsia="Times New Roman" w:cs="Arial"/>
        <w:b/>
        <w:color w:val="FF0000"/>
        <w:spacing w:val="-2"/>
        <w:sz w:val="20"/>
        <w:szCs w:val="20"/>
        <w:lang w:val="es-GT" w:eastAsia="es-ES"/>
      </w:rPr>
    </w:pPr>
    <w:r w:rsidRPr="00D71A66">
      <w:rPr>
        <w:rFonts w:eastAsia="Times New Roman" w:cs="Arial"/>
        <w:b/>
        <w:color w:val="FF0000"/>
        <w:spacing w:val="-2"/>
        <w:sz w:val="20"/>
        <w:szCs w:val="20"/>
        <w:lang w:val="es-GT" w:eastAsia="es-ES"/>
      </w:rPr>
      <w:t>(Indicar el Organismo ejecutor)</w:t>
    </w:r>
  </w:p>
  <w:p w:rsidR="000719DC" w:rsidRDefault="000719DC" w:rsidP="00CD1D3B">
    <w:pPr>
      <w:spacing w:after="0" w:line="240" w:lineRule="auto"/>
      <w:rPr>
        <w:rFonts w:eastAsia="Times New Roman" w:cs="Arial"/>
        <w:b/>
        <w:color w:val="FF0000"/>
        <w:spacing w:val="-2"/>
        <w:sz w:val="20"/>
        <w:szCs w:val="20"/>
        <w:lang w:val="es-GT" w:eastAsia="es-ES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EEAF6" w:themeFill="accent1" w:themeFillTint="33"/>
      <w:tblLook w:val="01E0" w:firstRow="1" w:lastRow="1" w:firstColumn="1" w:lastColumn="1" w:noHBand="0" w:noVBand="0"/>
    </w:tblPr>
    <w:tblGrid>
      <w:gridCol w:w="6521"/>
      <w:gridCol w:w="6379"/>
    </w:tblGrid>
    <w:tr w:rsidR="00E94BB6" w:rsidRPr="00813909" w:rsidTr="000719DC">
      <w:trPr>
        <w:tblHeader/>
      </w:trPr>
      <w:tc>
        <w:tcPr>
          <w:tcW w:w="6521" w:type="dxa"/>
          <w:shd w:val="clear" w:color="auto" w:fill="DEEAF6" w:themeFill="accent1" w:themeFillTint="33"/>
        </w:tcPr>
        <w:p w:rsidR="00E94BB6" w:rsidRPr="00813909" w:rsidRDefault="000234AD" w:rsidP="00CD1D3B">
          <w:pPr>
            <w:spacing w:after="0" w:line="240" w:lineRule="auto"/>
            <w:rPr>
              <w:rFonts w:eastAsia="Times New Roman" w:cs="Arial"/>
              <w:b/>
              <w:color w:val="auto"/>
              <w:spacing w:val="-2"/>
              <w:sz w:val="20"/>
              <w:szCs w:val="20"/>
              <w:lang w:val="es-GT" w:eastAsia="es-ES"/>
            </w:rPr>
          </w:pPr>
          <w:r>
            <w:rPr>
              <w:rFonts w:eastAsia="Times New Roman" w:cs="Arial"/>
              <w:b/>
              <w:color w:val="auto"/>
              <w:spacing w:val="-2"/>
              <w:sz w:val="20"/>
              <w:szCs w:val="20"/>
              <w:lang w:val="es-GT" w:eastAsia="es-ES"/>
            </w:rPr>
            <w:t>Clausulas</w:t>
          </w:r>
        </w:p>
      </w:tc>
      <w:tc>
        <w:tcPr>
          <w:tcW w:w="6379" w:type="dxa"/>
          <w:shd w:val="clear" w:color="auto" w:fill="DEEAF6" w:themeFill="accent1" w:themeFillTint="33"/>
        </w:tcPr>
        <w:p w:rsidR="00E94BB6" w:rsidRPr="00813909" w:rsidRDefault="00F92DFA" w:rsidP="00CD1D3B">
          <w:pPr>
            <w:spacing w:after="0" w:line="240" w:lineRule="auto"/>
            <w:rPr>
              <w:rFonts w:eastAsia="Times New Roman" w:cs="Arial"/>
              <w:b/>
              <w:color w:val="auto"/>
              <w:spacing w:val="-2"/>
              <w:sz w:val="20"/>
              <w:szCs w:val="20"/>
              <w:lang w:val="es-GT" w:eastAsia="es-ES"/>
            </w:rPr>
          </w:pPr>
          <w:r w:rsidRPr="00813909">
            <w:rPr>
              <w:rFonts w:eastAsia="Times New Roman" w:cs="Arial"/>
              <w:b/>
              <w:color w:val="auto"/>
              <w:spacing w:val="-2"/>
              <w:sz w:val="20"/>
              <w:szCs w:val="20"/>
              <w:lang w:val="es-GT" w:eastAsia="es-ES"/>
            </w:rPr>
            <w:t>Resultados Obtenidos</w:t>
          </w:r>
        </w:p>
      </w:tc>
    </w:tr>
  </w:tbl>
  <w:p w:rsidR="00E94BB6" w:rsidRPr="00813909" w:rsidRDefault="006C117B" w:rsidP="00CD1D3B">
    <w:pPr>
      <w:pStyle w:val="Encabezado"/>
      <w:spacing w:after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D24"/>
    <w:multiLevelType w:val="hybridMultilevel"/>
    <w:tmpl w:val="9FC8638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FAB"/>
    <w:multiLevelType w:val="hybridMultilevel"/>
    <w:tmpl w:val="493C0EF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7A5"/>
    <w:multiLevelType w:val="multilevel"/>
    <w:tmpl w:val="7396D4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7C71EDC"/>
    <w:multiLevelType w:val="hybridMultilevel"/>
    <w:tmpl w:val="49583FE2"/>
    <w:lvl w:ilvl="0" w:tplc="6AEA093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45AC1"/>
    <w:multiLevelType w:val="hybridMultilevel"/>
    <w:tmpl w:val="1822115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C2E2F"/>
    <w:multiLevelType w:val="multilevel"/>
    <w:tmpl w:val="3DEE3B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0AEC3C4C"/>
    <w:multiLevelType w:val="multilevel"/>
    <w:tmpl w:val="7396D4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0B2D6E0E"/>
    <w:multiLevelType w:val="multilevel"/>
    <w:tmpl w:val="A364A6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0B3105D7"/>
    <w:multiLevelType w:val="hybridMultilevel"/>
    <w:tmpl w:val="76DA042E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>
      <w:start w:val="1"/>
      <w:numFmt w:val="lowerRoman"/>
      <w:lvlText w:val="%3."/>
      <w:lvlJc w:val="right"/>
      <w:pPr>
        <w:ind w:left="2520" w:hanging="180"/>
      </w:pPr>
    </w:lvl>
    <w:lvl w:ilvl="3" w:tplc="100A000F">
      <w:start w:val="1"/>
      <w:numFmt w:val="decimal"/>
      <w:lvlText w:val="%4."/>
      <w:lvlJc w:val="left"/>
      <w:pPr>
        <w:ind w:left="3240" w:hanging="360"/>
      </w:pPr>
    </w:lvl>
    <w:lvl w:ilvl="4" w:tplc="100A0019">
      <w:start w:val="1"/>
      <w:numFmt w:val="lowerLetter"/>
      <w:lvlText w:val="%5."/>
      <w:lvlJc w:val="left"/>
      <w:pPr>
        <w:ind w:left="3960" w:hanging="360"/>
      </w:pPr>
    </w:lvl>
    <w:lvl w:ilvl="5" w:tplc="100A001B">
      <w:start w:val="1"/>
      <w:numFmt w:val="lowerRoman"/>
      <w:lvlText w:val="%6."/>
      <w:lvlJc w:val="right"/>
      <w:pPr>
        <w:ind w:left="4680" w:hanging="180"/>
      </w:pPr>
    </w:lvl>
    <w:lvl w:ilvl="6" w:tplc="100A000F">
      <w:start w:val="1"/>
      <w:numFmt w:val="decimal"/>
      <w:lvlText w:val="%7."/>
      <w:lvlJc w:val="left"/>
      <w:pPr>
        <w:ind w:left="5400" w:hanging="360"/>
      </w:pPr>
    </w:lvl>
    <w:lvl w:ilvl="7" w:tplc="100A0019">
      <w:start w:val="1"/>
      <w:numFmt w:val="lowerLetter"/>
      <w:lvlText w:val="%8."/>
      <w:lvlJc w:val="left"/>
      <w:pPr>
        <w:ind w:left="6120" w:hanging="360"/>
      </w:pPr>
    </w:lvl>
    <w:lvl w:ilvl="8" w:tplc="10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9F7C14"/>
    <w:multiLevelType w:val="hybridMultilevel"/>
    <w:tmpl w:val="AD2C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805C8"/>
    <w:multiLevelType w:val="hybridMultilevel"/>
    <w:tmpl w:val="051A16EC"/>
    <w:lvl w:ilvl="0" w:tplc="0D8CFF5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36A18"/>
    <w:multiLevelType w:val="hybridMultilevel"/>
    <w:tmpl w:val="E3CC923C"/>
    <w:lvl w:ilvl="0" w:tplc="438018D6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A1383"/>
    <w:multiLevelType w:val="multilevel"/>
    <w:tmpl w:val="94E0D2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1D1C7E3A"/>
    <w:multiLevelType w:val="hybridMultilevel"/>
    <w:tmpl w:val="95B84B26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F5350F"/>
    <w:multiLevelType w:val="hybridMultilevel"/>
    <w:tmpl w:val="E89EBCC6"/>
    <w:lvl w:ilvl="0" w:tplc="04090017">
      <w:start w:val="1"/>
      <w:numFmt w:val="lowerLetter"/>
      <w:lvlText w:val="%1)"/>
      <w:lvlJc w:val="left"/>
      <w:pPr>
        <w:ind w:left="-270" w:hanging="720"/>
      </w:pPr>
      <w:rPr>
        <w:color w:val="000000"/>
      </w:rPr>
    </w:lvl>
    <w:lvl w:ilvl="1" w:tplc="100A0019">
      <w:start w:val="1"/>
      <w:numFmt w:val="lowerLetter"/>
      <w:lvlText w:val="%2."/>
      <w:lvlJc w:val="left"/>
      <w:pPr>
        <w:ind w:left="90" w:hanging="360"/>
      </w:pPr>
    </w:lvl>
    <w:lvl w:ilvl="2" w:tplc="100A001B">
      <w:start w:val="1"/>
      <w:numFmt w:val="lowerRoman"/>
      <w:lvlText w:val="%3."/>
      <w:lvlJc w:val="right"/>
      <w:pPr>
        <w:ind w:left="810" w:hanging="180"/>
      </w:pPr>
    </w:lvl>
    <w:lvl w:ilvl="3" w:tplc="100A000F">
      <w:start w:val="1"/>
      <w:numFmt w:val="decimal"/>
      <w:lvlText w:val="%4."/>
      <w:lvlJc w:val="left"/>
      <w:pPr>
        <w:ind w:left="1530" w:hanging="360"/>
      </w:pPr>
    </w:lvl>
    <w:lvl w:ilvl="4" w:tplc="100A0019">
      <w:start w:val="1"/>
      <w:numFmt w:val="lowerLetter"/>
      <w:lvlText w:val="%5."/>
      <w:lvlJc w:val="left"/>
      <w:pPr>
        <w:ind w:left="2250" w:hanging="360"/>
      </w:pPr>
    </w:lvl>
    <w:lvl w:ilvl="5" w:tplc="100A001B">
      <w:start w:val="1"/>
      <w:numFmt w:val="lowerRoman"/>
      <w:lvlText w:val="%6."/>
      <w:lvlJc w:val="right"/>
      <w:pPr>
        <w:ind w:left="2970" w:hanging="180"/>
      </w:pPr>
    </w:lvl>
    <w:lvl w:ilvl="6" w:tplc="100A000F">
      <w:start w:val="1"/>
      <w:numFmt w:val="decimal"/>
      <w:lvlText w:val="%7."/>
      <w:lvlJc w:val="left"/>
      <w:pPr>
        <w:ind w:left="3690" w:hanging="360"/>
      </w:pPr>
    </w:lvl>
    <w:lvl w:ilvl="7" w:tplc="100A0019">
      <w:start w:val="1"/>
      <w:numFmt w:val="lowerLetter"/>
      <w:lvlText w:val="%8."/>
      <w:lvlJc w:val="left"/>
      <w:pPr>
        <w:ind w:left="4410" w:hanging="360"/>
      </w:pPr>
    </w:lvl>
    <w:lvl w:ilvl="8" w:tplc="100A001B">
      <w:start w:val="1"/>
      <w:numFmt w:val="lowerRoman"/>
      <w:lvlText w:val="%9."/>
      <w:lvlJc w:val="right"/>
      <w:pPr>
        <w:ind w:left="5130" w:hanging="180"/>
      </w:pPr>
    </w:lvl>
  </w:abstractNum>
  <w:abstractNum w:abstractNumId="15">
    <w:nsid w:val="2AB63225"/>
    <w:multiLevelType w:val="hybridMultilevel"/>
    <w:tmpl w:val="DC5AE69E"/>
    <w:lvl w:ilvl="0" w:tplc="D72C2B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6755E"/>
    <w:multiLevelType w:val="hybridMultilevel"/>
    <w:tmpl w:val="D0F000D0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19">
      <w:start w:val="1"/>
      <w:numFmt w:val="lowerLetter"/>
      <w:lvlText w:val="%2."/>
      <w:lvlJc w:val="left"/>
      <w:pPr>
        <w:ind w:left="1800" w:hanging="360"/>
      </w:pPr>
    </w:lvl>
    <w:lvl w:ilvl="2" w:tplc="100A001B">
      <w:start w:val="1"/>
      <w:numFmt w:val="lowerRoman"/>
      <w:lvlText w:val="%3."/>
      <w:lvlJc w:val="right"/>
      <w:pPr>
        <w:ind w:left="2520" w:hanging="180"/>
      </w:pPr>
    </w:lvl>
    <w:lvl w:ilvl="3" w:tplc="100A000F">
      <w:start w:val="1"/>
      <w:numFmt w:val="decimal"/>
      <w:lvlText w:val="%4."/>
      <w:lvlJc w:val="left"/>
      <w:pPr>
        <w:ind w:left="3240" w:hanging="360"/>
      </w:pPr>
    </w:lvl>
    <w:lvl w:ilvl="4" w:tplc="100A0019">
      <w:start w:val="1"/>
      <w:numFmt w:val="lowerLetter"/>
      <w:lvlText w:val="%5."/>
      <w:lvlJc w:val="left"/>
      <w:pPr>
        <w:ind w:left="3960" w:hanging="360"/>
      </w:pPr>
    </w:lvl>
    <w:lvl w:ilvl="5" w:tplc="100A001B">
      <w:start w:val="1"/>
      <w:numFmt w:val="lowerRoman"/>
      <w:lvlText w:val="%6."/>
      <w:lvlJc w:val="right"/>
      <w:pPr>
        <w:ind w:left="4680" w:hanging="180"/>
      </w:pPr>
    </w:lvl>
    <w:lvl w:ilvl="6" w:tplc="100A000F">
      <w:start w:val="1"/>
      <w:numFmt w:val="decimal"/>
      <w:lvlText w:val="%7."/>
      <w:lvlJc w:val="left"/>
      <w:pPr>
        <w:ind w:left="5400" w:hanging="360"/>
      </w:pPr>
    </w:lvl>
    <w:lvl w:ilvl="7" w:tplc="100A0019">
      <w:start w:val="1"/>
      <w:numFmt w:val="lowerLetter"/>
      <w:lvlText w:val="%8."/>
      <w:lvlJc w:val="left"/>
      <w:pPr>
        <w:ind w:left="6120" w:hanging="360"/>
      </w:pPr>
    </w:lvl>
    <w:lvl w:ilvl="8" w:tplc="10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600CEF"/>
    <w:multiLevelType w:val="hybridMultilevel"/>
    <w:tmpl w:val="516040D4"/>
    <w:lvl w:ilvl="0" w:tplc="075464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479"/>
    <w:multiLevelType w:val="multilevel"/>
    <w:tmpl w:val="5D0606C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A8302F4"/>
    <w:multiLevelType w:val="hybridMultilevel"/>
    <w:tmpl w:val="1700AD2E"/>
    <w:lvl w:ilvl="0" w:tplc="1442AC56">
      <w:start w:val="1"/>
      <w:numFmt w:val="lowerRoman"/>
      <w:lvlText w:val="(%1)"/>
      <w:lvlJc w:val="left"/>
      <w:pPr>
        <w:ind w:left="1080" w:hanging="72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D058F"/>
    <w:multiLevelType w:val="multilevel"/>
    <w:tmpl w:val="1622844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892465D"/>
    <w:multiLevelType w:val="hybridMultilevel"/>
    <w:tmpl w:val="84D43CCC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9849C4"/>
    <w:multiLevelType w:val="multilevel"/>
    <w:tmpl w:val="33C6A4C4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Zero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3">
    <w:nsid w:val="4C0060DE"/>
    <w:multiLevelType w:val="hybridMultilevel"/>
    <w:tmpl w:val="041853EC"/>
    <w:lvl w:ilvl="0" w:tplc="ADA634F8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430C4"/>
    <w:multiLevelType w:val="multilevel"/>
    <w:tmpl w:val="C6265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59821EA9"/>
    <w:multiLevelType w:val="hybridMultilevel"/>
    <w:tmpl w:val="C05E4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2A1144"/>
    <w:multiLevelType w:val="hybridMultilevel"/>
    <w:tmpl w:val="3FCE4380"/>
    <w:lvl w:ilvl="0" w:tplc="963CE578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0D7ADD"/>
    <w:multiLevelType w:val="multilevel"/>
    <w:tmpl w:val="AC4A11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687B0A"/>
    <w:multiLevelType w:val="hybridMultilevel"/>
    <w:tmpl w:val="D870E64E"/>
    <w:lvl w:ilvl="0" w:tplc="49C44C4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97C20"/>
    <w:multiLevelType w:val="hybridMultilevel"/>
    <w:tmpl w:val="7DFEF300"/>
    <w:lvl w:ilvl="0" w:tplc="100A0017">
      <w:start w:val="1"/>
      <w:numFmt w:val="lowerLetter"/>
      <w:lvlText w:val="%1)"/>
      <w:lvlJc w:val="left"/>
      <w:pPr>
        <w:ind w:left="1131" w:hanging="360"/>
      </w:pPr>
    </w:lvl>
    <w:lvl w:ilvl="1" w:tplc="100A0019">
      <w:start w:val="1"/>
      <w:numFmt w:val="lowerLetter"/>
      <w:lvlText w:val="%2."/>
      <w:lvlJc w:val="left"/>
      <w:pPr>
        <w:ind w:left="1851" w:hanging="360"/>
      </w:pPr>
    </w:lvl>
    <w:lvl w:ilvl="2" w:tplc="100A001B">
      <w:start w:val="1"/>
      <w:numFmt w:val="lowerRoman"/>
      <w:lvlText w:val="%3."/>
      <w:lvlJc w:val="right"/>
      <w:pPr>
        <w:ind w:left="2571" w:hanging="180"/>
      </w:pPr>
    </w:lvl>
    <w:lvl w:ilvl="3" w:tplc="100A000F">
      <w:start w:val="1"/>
      <w:numFmt w:val="decimal"/>
      <w:lvlText w:val="%4."/>
      <w:lvlJc w:val="left"/>
      <w:pPr>
        <w:ind w:left="3291" w:hanging="360"/>
      </w:pPr>
    </w:lvl>
    <w:lvl w:ilvl="4" w:tplc="100A0019">
      <w:start w:val="1"/>
      <w:numFmt w:val="lowerLetter"/>
      <w:lvlText w:val="%5."/>
      <w:lvlJc w:val="left"/>
      <w:pPr>
        <w:ind w:left="4011" w:hanging="360"/>
      </w:pPr>
    </w:lvl>
    <w:lvl w:ilvl="5" w:tplc="100A001B">
      <w:start w:val="1"/>
      <w:numFmt w:val="lowerRoman"/>
      <w:lvlText w:val="%6."/>
      <w:lvlJc w:val="right"/>
      <w:pPr>
        <w:ind w:left="4731" w:hanging="180"/>
      </w:pPr>
    </w:lvl>
    <w:lvl w:ilvl="6" w:tplc="100A000F">
      <w:start w:val="1"/>
      <w:numFmt w:val="decimal"/>
      <w:lvlText w:val="%7."/>
      <w:lvlJc w:val="left"/>
      <w:pPr>
        <w:ind w:left="5451" w:hanging="360"/>
      </w:pPr>
    </w:lvl>
    <w:lvl w:ilvl="7" w:tplc="100A0019">
      <w:start w:val="1"/>
      <w:numFmt w:val="lowerLetter"/>
      <w:lvlText w:val="%8."/>
      <w:lvlJc w:val="left"/>
      <w:pPr>
        <w:ind w:left="6171" w:hanging="360"/>
      </w:pPr>
    </w:lvl>
    <w:lvl w:ilvl="8" w:tplc="100A001B">
      <w:start w:val="1"/>
      <w:numFmt w:val="lowerRoman"/>
      <w:lvlText w:val="%9."/>
      <w:lvlJc w:val="right"/>
      <w:pPr>
        <w:ind w:left="6891" w:hanging="180"/>
      </w:pPr>
    </w:lvl>
  </w:abstractNum>
  <w:abstractNum w:abstractNumId="30">
    <w:nsid w:val="75BC7C97"/>
    <w:multiLevelType w:val="multilevel"/>
    <w:tmpl w:val="5BD0C4D0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Zero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31">
    <w:nsid w:val="7F84511B"/>
    <w:multiLevelType w:val="hybridMultilevel"/>
    <w:tmpl w:val="A244A052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0"/>
  </w:num>
  <w:num w:numId="9">
    <w:abstractNumId w:val="24"/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</w:num>
  <w:num w:numId="12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</w:num>
  <w:num w:numId="23">
    <w:abstractNumId w:val="20"/>
  </w:num>
  <w:num w:numId="24">
    <w:abstractNumId w:val="1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21"/>
    <w:rsid w:val="000234AD"/>
    <w:rsid w:val="000719DC"/>
    <w:rsid w:val="00106823"/>
    <w:rsid w:val="00107BAF"/>
    <w:rsid w:val="00261A43"/>
    <w:rsid w:val="002C7667"/>
    <w:rsid w:val="003244E2"/>
    <w:rsid w:val="003455DC"/>
    <w:rsid w:val="004C4BB5"/>
    <w:rsid w:val="00680060"/>
    <w:rsid w:val="006C117B"/>
    <w:rsid w:val="00813909"/>
    <w:rsid w:val="00864CD8"/>
    <w:rsid w:val="009D018D"/>
    <w:rsid w:val="00A30275"/>
    <w:rsid w:val="00A32581"/>
    <w:rsid w:val="00AB6473"/>
    <w:rsid w:val="00C1134D"/>
    <w:rsid w:val="00C23CBB"/>
    <w:rsid w:val="00C77A21"/>
    <w:rsid w:val="00D674DA"/>
    <w:rsid w:val="00D67C6E"/>
    <w:rsid w:val="00D71A66"/>
    <w:rsid w:val="00D86174"/>
    <w:rsid w:val="00DB1AD0"/>
    <w:rsid w:val="00E22548"/>
    <w:rsid w:val="00E42212"/>
    <w:rsid w:val="00F71A7F"/>
    <w:rsid w:val="00F84505"/>
    <w:rsid w:val="00F9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4D"/>
    <w:pPr>
      <w:spacing w:after="240" w:line="240" w:lineRule="atLeast"/>
    </w:pPr>
    <w:rPr>
      <w:rFonts w:ascii="Arial" w:eastAsia="Arial" w:hAnsi="Arial" w:cs="Times New Roman"/>
      <w:color w:val="000000"/>
      <w:sz w:val="21"/>
      <w:szCs w:val="21"/>
      <w:lang w:val="en-GB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06823"/>
    <w:pPr>
      <w:widowControl w:val="0"/>
      <w:numPr>
        <w:numId w:val="2"/>
      </w:numPr>
      <w:spacing w:before="120" w:after="120" w:line="360" w:lineRule="auto"/>
      <w:outlineLvl w:val="0"/>
    </w:pPr>
    <w:rPr>
      <w:rFonts w:eastAsiaTheme="majorEastAsia" w:cstheme="majorBidi"/>
      <w:color w:val="7030A0"/>
      <w:sz w:val="32"/>
      <w:szCs w:val="32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6823"/>
    <w:rPr>
      <w:rFonts w:ascii="Arial" w:eastAsiaTheme="majorEastAsia" w:hAnsi="Arial" w:cstheme="majorBidi"/>
      <w:color w:val="7030A0"/>
      <w:sz w:val="32"/>
      <w:szCs w:val="32"/>
      <w:lang w:val="es-419"/>
    </w:rPr>
  </w:style>
  <w:style w:type="paragraph" w:styleId="TDC1">
    <w:name w:val="toc 1"/>
    <w:basedOn w:val="Normal"/>
    <w:next w:val="Normal"/>
    <w:autoRedefine/>
    <w:uiPriority w:val="39"/>
    <w:unhideWhenUsed/>
    <w:rsid w:val="004C4BB5"/>
    <w:pPr>
      <w:spacing w:after="100"/>
    </w:pPr>
    <w:rPr>
      <w:rFonts w:eastAsiaTheme="minorEastAsia"/>
      <w:sz w:val="24"/>
      <w:lang w:eastAsia="es-GT"/>
    </w:rPr>
  </w:style>
  <w:style w:type="paragraph" w:styleId="Encabezado">
    <w:name w:val="header"/>
    <w:basedOn w:val="Normal"/>
    <w:link w:val="EncabezadoCar"/>
    <w:unhideWhenUsed/>
    <w:rsid w:val="00C113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134D"/>
    <w:rPr>
      <w:rFonts w:ascii="Arial" w:eastAsia="Arial" w:hAnsi="Arial" w:cs="Times New Roman"/>
      <w:color w:val="000000"/>
      <w:sz w:val="21"/>
      <w:szCs w:val="21"/>
      <w:lang w:val="en-GB"/>
    </w:rPr>
  </w:style>
  <w:style w:type="paragraph" w:styleId="Prrafodelista">
    <w:name w:val="List Paragraph"/>
    <w:basedOn w:val="Normal"/>
    <w:uiPriority w:val="34"/>
    <w:qFormat/>
    <w:rsid w:val="00C1134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113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34D"/>
    <w:rPr>
      <w:rFonts w:ascii="Arial" w:eastAsia="Arial" w:hAnsi="Arial" w:cs="Times New Roman"/>
      <w:color w:val="000000"/>
      <w:sz w:val="21"/>
      <w:szCs w:val="21"/>
      <w:lang w:val="en-GB"/>
    </w:rPr>
  </w:style>
  <w:style w:type="table" w:styleId="Tablaconcuadrcula">
    <w:name w:val="Table Grid"/>
    <w:basedOn w:val="Tablanormal"/>
    <w:uiPriority w:val="59"/>
    <w:rsid w:val="00C1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4D"/>
    <w:pPr>
      <w:spacing w:after="240" w:line="240" w:lineRule="atLeast"/>
    </w:pPr>
    <w:rPr>
      <w:rFonts w:ascii="Arial" w:eastAsia="Arial" w:hAnsi="Arial" w:cs="Times New Roman"/>
      <w:color w:val="000000"/>
      <w:sz w:val="21"/>
      <w:szCs w:val="21"/>
      <w:lang w:val="en-GB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06823"/>
    <w:pPr>
      <w:widowControl w:val="0"/>
      <w:numPr>
        <w:numId w:val="2"/>
      </w:numPr>
      <w:spacing w:before="120" w:after="120" w:line="360" w:lineRule="auto"/>
      <w:outlineLvl w:val="0"/>
    </w:pPr>
    <w:rPr>
      <w:rFonts w:eastAsiaTheme="majorEastAsia" w:cstheme="majorBidi"/>
      <w:color w:val="7030A0"/>
      <w:sz w:val="32"/>
      <w:szCs w:val="32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6823"/>
    <w:rPr>
      <w:rFonts w:ascii="Arial" w:eastAsiaTheme="majorEastAsia" w:hAnsi="Arial" w:cstheme="majorBidi"/>
      <w:color w:val="7030A0"/>
      <w:sz w:val="32"/>
      <w:szCs w:val="32"/>
      <w:lang w:val="es-419"/>
    </w:rPr>
  </w:style>
  <w:style w:type="paragraph" w:styleId="TDC1">
    <w:name w:val="toc 1"/>
    <w:basedOn w:val="Normal"/>
    <w:next w:val="Normal"/>
    <w:autoRedefine/>
    <w:uiPriority w:val="39"/>
    <w:unhideWhenUsed/>
    <w:rsid w:val="004C4BB5"/>
    <w:pPr>
      <w:spacing w:after="100"/>
    </w:pPr>
    <w:rPr>
      <w:rFonts w:eastAsiaTheme="minorEastAsia"/>
      <w:sz w:val="24"/>
      <w:lang w:eastAsia="es-GT"/>
    </w:rPr>
  </w:style>
  <w:style w:type="paragraph" w:styleId="Encabezado">
    <w:name w:val="header"/>
    <w:basedOn w:val="Normal"/>
    <w:link w:val="EncabezadoCar"/>
    <w:unhideWhenUsed/>
    <w:rsid w:val="00C113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134D"/>
    <w:rPr>
      <w:rFonts w:ascii="Arial" w:eastAsia="Arial" w:hAnsi="Arial" w:cs="Times New Roman"/>
      <w:color w:val="000000"/>
      <w:sz w:val="21"/>
      <w:szCs w:val="21"/>
      <w:lang w:val="en-GB"/>
    </w:rPr>
  </w:style>
  <w:style w:type="paragraph" w:styleId="Prrafodelista">
    <w:name w:val="List Paragraph"/>
    <w:basedOn w:val="Normal"/>
    <w:uiPriority w:val="34"/>
    <w:qFormat/>
    <w:rsid w:val="00C1134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113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34D"/>
    <w:rPr>
      <w:rFonts w:ascii="Arial" w:eastAsia="Arial" w:hAnsi="Arial" w:cs="Times New Roman"/>
      <w:color w:val="000000"/>
      <w:sz w:val="21"/>
      <w:szCs w:val="21"/>
      <w:lang w:val="en-GB"/>
    </w:rPr>
  </w:style>
  <w:style w:type="table" w:styleId="Tablaconcuadrcula">
    <w:name w:val="Table Grid"/>
    <w:basedOn w:val="Tablanormal"/>
    <w:uiPriority w:val="59"/>
    <w:rsid w:val="00C1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03D9-C3CF-4D85-BBD1-09AA61C1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1436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Carrillo</dc:creator>
  <cp:lastModifiedBy>Edgar Oswaldo Cerna Larrazábal</cp:lastModifiedBy>
  <cp:revision>7</cp:revision>
  <dcterms:created xsi:type="dcterms:W3CDTF">2018-01-31T17:15:00Z</dcterms:created>
  <dcterms:modified xsi:type="dcterms:W3CDTF">2018-08-13T14:05:00Z</dcterms:modified>
</cp:coreProperties>
</file>