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51" w:rsidRDefault="008F7058" w:rsidP="00E9521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D3796">
        <w:rPr>
          <w:rFonts w:ascii="Garamond" w:hAnsi="Garamond"/>
          <w:b/>
          <w:sz w:val="24"/>
          <w:szCs w:val="24"/>
        </w:rPr>
        <w:t xml:space="preserve">DEVOLVER EN HOJA </w:t>
      </w:r>
      <w:r w:rsidR="00C64051" w:rsidRPr="001D3796">
        <w:rPr>
          <w:rFonts w:ascii="Garamond" w:hAnsi="Garamond"/>
          <w:b/>
          <w:sz w:val="24"/>
          <w:szCs w:val="24"/>
        </w:rPr>
        <w:t>MEMBRETE</w:t>
      </w:r>
      <w:r w:rsidR="001F1072" w:rsidRPr="001D3796">
        <w:rPr>
          <w:rFonts w:ascii="Garamond" w:hAnsi="Garamond"/>
          <w:b/>
          <w:sz w:val="24"/>
          <w:szCs w:val="24"/>
        </w:rPr>
        <w:t xml:space="preserve"> DE LA ENTIDAD</w:t>
      </w:r>
      <w:r w:rsidR="00C64051" w:rsidRPr="00C13754">
        <w:rPr>
          <w:rFonts w:ascii="Garamond" w:hAnsi="Garamond"/>
          <w:b/>
          <w:sz w:val="24"/>
          <w:szCs w:val="24"/>
        </w:rPr>
        <w:t xml:space="preserve"> </w:t>
      </w:r>
    </w:p>
    <w:p w:rsidR="00CD21CC" w:rsidRDefault="00CD21CC" w:rsidP="00E9521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CD21CC" w:rsidRDefault="00CD21CC" w:rsidP="00E95218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Guatemala, </w:t>
      </w:r>
      <w:r w:rsidR="006051B0">
        <w:rPr>
          <w:rFonts w:ascii="Garamond" w:hAnsi="Garamond"/>
          <w:b/>
          <w:sz w:val="24"/>
          <w:szCs w:val="24"/>
        </w:rPr>
        <w:t xml:space="preserve">xx </w:t>
      </w:r>
      <w:r>
        <w:rPr>
          <w:rFonts w:ascii="Garamond" w:hAnsi="Garamond"/>
          <w:b/>
          <w:sz w:val="24"/>
          <w:szCs w:val="24"/>
        </w:rPr>
        <w:t xml:space="preserve">de </w:t>
      </w:r>
      <w:r w:rsidR="006051B0">
        <w:rPr>
          <w:rFonts w:ascii="Garamond" w:hAnsi="Garamond"/>
          <w:b/>
          <w:sz w:val="24"/>
          <w:szCs w:val="24"/>
        </w:rPr>
        <w:t xml:space="preserve">xx </w:t>
      </w:r>
      <w:r>
        <w:rPr>
          <w:rFonts w:ascii="Garamond" w:hAnsi="Garamond"/>
          <w:b/>
          <w:sz w:val="24"/>
          <w:szCs w:val="24"/>
        </w:rPr>
        <w:t>de 20</w:t>
      </w:r>
      <w:r w:rsidR="006051B0">
        <w:rPr>
          <w:rFonts w:ascii="Garamond" w:hAnsi="Garamond"/>
          <w:b/>
          <w:sz w:val="24"/>
          <w:szCs w:val="24"/>
        </w:rPr>
        <w:t>xx</w:t>
      </w:r>
    </w:p>
    <w:p w:rsidR="00CD21CC" w:rsidRDefault="00CD21CC" w:rsidP="00E9521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97499" w:rsidRDefault="00697499" w:rsidP="00E9521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97499" w:rsidRDefault="00F17AE4" w:rsidP="00E95218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Lic. </w:t>
      </w:r>
      <w:r w:rsidRPr="00F17AE4">
        <w:rPr>
          <w:rFonts w:ascii="Garamond" w:hAnsi="Garamond"/>
          <w:b/>
          <w:color w:val="FF0000"/>
          <w:sz w:val="24"/>
          <w:szCs w:val="24"/>
        </w:rPr>
        <w:t>(Colocar nombre del Contralor)</w:t>
      </w:r>
      <w:bookmarkStart w:id="0" w:name="_GoBack"/>
      <w:bookmarkEnd w:id="0"/>
    </w:p>
    <w:p w:rsidR="00697499" w:rsidRDefault="00697499" w:rsidP="00E95218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Contralor General de Cuentas</w:t>
      </w:r>
    </w:p>
    <w:p w:rsidR="00697499" w:rsidRDefault="00697499" w:rsidP="00E95218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Contra</w:t>
      </w:r>
      <w:r w:rsidR="00C64051">
        <w:rPr>
          <w:rFonts w:ascii="Garamond" w:hAnsi="Garamond"/>
          <w:b/>
          <w:sz w:val="24"/>
          <w:szCs w:val="24"/>
        </w:rPr>
        <w:t>loría General de Cuentas</w:t>
      </w:r>
      <w:r>
        <w:rPr>
          <w:rFonts w:ascii="Garamond" w:hAnsi="Garamond"/>
          <w:b/>
          <w:sz w:val="24"/>
          <w:szCs w:val="24"/>
        </w:rPr>
        <w:t xml:space="preserve"> (CGC)</w:t>
      </w:r>
    </w:p>
    <w:p w:rsidR="00697499" w:rsidRDefault="00697499" w:rsidP="00E95218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Guatemala, Ciudad</w:t>
      </w:r>
    </w:p>
    <w:p w:rsidR="00C64051" w:rsidRDefault="00C64051" w:rsidP="00E9521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C64051" w:rsidRDefault="00C64051" w:rsidP="00E9521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C64051" w:rsidRDefault="00C64051" w:rsidP="00E9521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E4FF4">
        <w:rPr>
          <w:rFonts w:ascii="Garamond" w:hAnsi="Garamond"/>
          <w:sz w:val="24"/>
          <w:szCs w:val="24"/>
        </w:rPr>
        <w:t xml:space="preserve">Esta carta de manifestaciones se proporciona </w:t>
      </w:r>
      <w:r>
        <w:rPr>
          <w:rFonts w:ascii="Garamond" w:hAnsi="Garamond"/>
          <w:sz w:val="24"/>
          <w:szCs w:val="24"/>
        </w:rPr>
        <w:t xml:space="preserve">en relación con su auditoría del Estado de Efectivo Recibido y Desembolsos Efectuados y el Estado de Inversiones Acumuladas </w:t>
      </w:r>
      <w:r w:rsidRPr="00C64051">
        <w:rPr>
          <w:rFonts w:ascii="Garamond" w:hAnsi="Garamond"/>
          <w:sz w:val="24"/>
          <w:szCs w:val="24"/>
        </w:rPr>
        <w:t xml:space="preserve">del Programa </w:t>
      </w:r>
      <w:r w:rsidR="006051B0">
        <w:rPr>
          <w:rFonts w:ascii="Garamond" w:hAnsi="Garamond"/>
          <w:sz w:val="24"/>
          <w:szCs w:val="24"/>
        </w:rPr>
        <w:t xml:space="preserve"> </w:t>
      </w:r>
      <w:r w:rsidR="006051B0" w:rsidRPr="006051B0">
        <w:rPr>
          <w:rFonts w:ascii="Garamond" w:hAnsi="Garamond"/>
          <w:b/>
          <w:color w:val="FF0000"/>
          <w:sz w:val="24"/>
          <w:szCs w:val="24"/>
        </w:rPr>
        <w:t>(</w:t>
      </w:r>
      <w:r w:rsidR="001F1072">
        <w:rPr>
          <w:rFonts w:ascii="Garamond" w:hAnsi="Garamond"/>
          <w:b/>
          <w:color w:val="FF0000"/>
          <w:sz w:val="24"/>
          <w:szCs w:val="24"/>
        </w:rPr>
        <w:t>C</w:t>
      </w:r>
      <w:r w:rsidR="006051B0" w:rsidRPr="006051B0">
        <w:rPr>
          <w:rFonts w:ascii="Garamond" w:hAnsi="Garamond"/>
          <w:b/>
          <w:color w:val="FF0000"/>
          <w:sz w:val="24"/>
          <w:szCs w:val="24"/>
        </w:rPr>
        <w:t>olocar nombre)</w:t>
      </w:r>
      <w:r w:rsidR="006051B0">
        <w:rPr>
          <w:rFonts w:ascii="Garamond" w:hAnsi="Garamond"/>
          <w:sz w:val="24"/>
          <w:szCs w:val="24"/>
        </w:rPr>
        <w:t xml:space="preserve"> </w:t>
      </w:r>
      <w:r w:rsidRPr="00C64051">
        <w:rPr>
          <w:rFonts w:ascii="Garamond" w:hAnsi="Garamond"/>
          <w:sz w:val="24"/>
          <w:szCs w:val="24"/>
        </w:rPr>
        <w:t xml:space="preserve">financiado con recursos del Contrato de Préstamo BID </w:t>
      </w:r>
      <w:r w:rsidR="006051B0" w:rsidRPr="006051B0">
        <w:rPr>
          <w:rFonts w:ascii="Garamond" w:hAnsi="Garamond"/>
          <w:color w:val="FF0000"/>
          <w:sz w:val="24"/>
          <w:szCs w:val="24"/>
        </w:rPr>
        <w:t>C</w:t>
      </w:r>
      <w:r w:rsidR="006051B0" w:rsidRPr="006051B0">
        <w:rPr>
          <w:rFonts w:ascii="Garamond" w:hAnsi="Garamond"/>
          <w:b/>
          <w:color w:val="FF0000"/>
          <w:sz w:val="24"/>
          <w:szCs w:val="24"/>
        </w:rPr>
        <w:t>olocar Número</w:t>
      </w:r>
      <w:r w:rsidR="006051B0">
        <w:rPr>
          <w:rFonts w:ascii="Garamond" w:hAnsi="Garamond"/>
          <w:sz w:val="24"/>
          <w:szCs w:val="24"/>
        </w:rPr>
        <w:t xml:space="preserve"> </w:t>
      </w:r>
      <w:r w:rsidRPr="006051B0">
        <w:rPr>
          <w:rFonts w:ascii="Garamond" w:hAnsi="Garamond"/>
          <w:b/>
          <w:color w:val="FF0000"/>
          <w:sz w:val="24"/>
          <w:szCs w:val="24"/>
        </w:rPr>
        <w:t>/OC-GU</w:t>
      </w:r>
      <w:r w:rsidRPr="006051B0">
        <w:rPr>
          <w:rFonts w:ascii="Garamond" w:hAnsi="Garamond"/>
          <w:color w:val="FF0000"/>
          <w:sz w:val="24"/>
          <w:szCs w:val="24"/>
        </w:rPr>
        <w:t xml:space="preserve"> </w:t>
      </w:r>
      <w:r w:rsidRPr="00C64051">
        <w:rPr>
          <w:rFonts w:ascii="Garamond" w:hAnsi="Garamond"/>
          <w:sz w:val="24"/>
          <w:szCs w:val="24"/>
        </w:rPr>
        <w:t>del Banco Interamericano de Desarrollo (BID)</w:t>
      </w:r>
      <w:r>
        <w:rPr>
          <w:rFonts w:ascii="Garamond" w:hAnsi="Garamond"/>
          <w:sz w:val="24"/>
          <w:szCs w:val="24"/>
        </w:rPr>
        <w:t xml:space="preserve">, </w:t>
      </w:r>
      <w:r w:rsidRPr="00C64051">
        <w:rPr>
          <w:rFonts w:ascii="Garamond" w:hAnsi="Garamond"/>
          <w:sz w:val="24"/>
          <w:szCs w:val="24"/>
        </w:rPr>
        <w:t xml:space="preserve">al 31 de diciembre de </w:t>
      </w:r>
      <w:r w:rsidR="006051B0">
        <w:rPr>
          <w:rFonts w:ascii="Garamond" w:hAnsi="Garamond"/>
          <w:sz w:val="24"/>
          <w:szCs w:val="24"/>
        </w:rPr>
        <w:t>xxx</w:t>
      </w:r>
      <w:r w:rsidRPr="00C64051">
        <w:rPr>
          <w:rFonts w:ascii="Garamond" w:hAnsi="Garamond"/>
          <w:sz w:val="24"/>
          <w:szCs w:val="24"/>
        </w:rPr>
        <w:t xml:space="preserve"> y por el año terminado en esa fecha.</w:t>
      </w:r>
      <w:r>
        <w:rPr>
          <w:rFonts w:ascii="Garamond" w:hAnsi="Garamond"/>
          <w:sz w:val="24"/>
          <w:szCs w:val="24"/>
        </w:rPr>
        <w:t xml:space="preserve"> A efectos de expresar una opinión sobre si los citados estados financieros presentan fielmente, en todos los aspectos materiales de conformidad con las </w:t>
      </w:r>
      <w:r w:rsidRPr="00C64051">
        <w:rPr>
          <w:rFonts w:ascii="Garamond" w:hAnsi="Garamond"/>
          <w:sz w:val="24"/>
          <w:szCs w:val="24"/>
        </w:rPr>
        <w:t>Normas Internacionales de Auditoría para las Entidades Fiscalizadoras de  Guatemala (ISSAI.GT)</w:t>
      </w:r>
      <w:r>
        <w:rPr>
          <w:rFonts w:ascii="Garamond" w:hAnsi="Garamond"/>
          <w:sz w:val="24"/>
          <w:szCs w:val="24"/>
        </w:rPr>
        <w:t>.</w:t>
      </w:r>
    </w:p>
    <w:p w:rsidR="00C64051" w:rsidRDefault="00C64051" w:rsidP="00E9521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64051" w:rsidRPr="004D7CEE" w:rsidRDefault="00C64051" w:rsidP="00E9521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4D7CEE">
        <w:rPr>
          <w:rFonts w:ascii="Garamond" w:hAnsi="Garamond"/>
          <w:i/>
          <w:sz w:val="28"/>
          <w:szCs w:val="28"/>
        </w:rPr>
        <w:t>Confirmamos que (según nuestro leal saber y entender, tras haber realizado las indagaciones que hemos considerado necesarias a los efectos de informarnos adecuadamente</w:t>
      </w:r>
      <w:r w:rsidR="005B594B" w:rsidRPr="004D7CEE">
        <w:rPr>
          <w:rStyle w:val="Refdenotaalpie"/>
          <w:rFonts w:ascii="Garamond" w:hAnsi="Garamond"/>
          <w:i/>
          <w:sz w:val="28"/>
          <w:szCs w:val="28"/>
        </w:rPr>
        <w:footnoteReference w:id="1"/>
      </w:r>
      <w:r w:rsidRPr="004D7CEE">
        <w:rPr>
          <w:rFonts w:ascii="Garamond" w:hAnsi="Garamond"/>
          <w:sz w:val="28"/>
          <w:szCs w:val="28"/>
        </w:rPr>
        <w:t>).</w:t>
      </w:r>
    </w:p>
    <w:p w:rsidR="00C64051" w:rsidRPr="004D7CEE" w:rsidRDefault="00C64051" w:rsidP="00E95218">
      <w:pPr>
        <w:spacing w:after="0" w:line="240" w:lineRule="auto"/>
        <w:jc w:val="both"/>
        <w:rPr>
          <w:rFonts w:ascii="Garamond" w:hAnsi="Garamond"/>
          <w:i/>
          <w:sz w:val="28"/>
          <w:szCs w:val="28"/>
        </w:rPr>
      </w:pPr>
    </w:p>
    <w:p w:rsidR="00C64051" w:rsidRPr="00697499" w:rsidRDefault="00C64051" w:rsidP="00E9521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697499">
        <w:rPr>
          <w:rFonts w:ascii="Garamond" w:hAnsi="Garamond"/>
          <w:b/>
          <w:sz w:val="24"/>
          <w:szCs w:val="24"/>
        </w:rPr>
        <w:t>Estados financieros</w:t>
      </w:r>
      <w:r w:rsidR="00867195" w:rsidRPr="00697499">
        <w:rPr>
          <w:rFonts w:ascii="Garamond" w:hAnsi="Garamond"/>
          <w:b/>
          <w:sz w:val="24"/>
          <w:szCs w:val="24"/>
        </w:rPr>
        <w:t xml:space="preserve"> (Estado de Efectivo Recibido y Desembolsos Efectuados y Estado de Inversiones Acumuladas)</w:t>
      </w:r>
    </w:p>
    <w:p w:rsidR="00C64051" w:rsidRDefault="00C64051" w:rsidP="00E9521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  <w:lang w:val="es-GT"/>
        </w:rPr>
      </w:pPr>
      <w:r w:rsidRPr="00CE4FF4">
        <w:rPr>
          <w:rFonts w:ascii="Garamond" w:hAnsi="Garamond"/>
          <w:sz w:val="24"/>
          <w:szCs w:val="24"/>
          <w:lang w:val="es-GT"/>
        </w:rPr>
        <w:t>Hemos</w:t>
      </w:r>
      <w:r>
        <w:rPr>
          <w:rFonts w:ascii="Garamond" w:hAnsi="Garamond"/>
          <w:sz w:val="24"/>
          <w:szCs w:val="24"/>
          <w:lang w:val="es-GT"/>
        </w:rPr>
        <w:t xml:space="preserve"> cumplido nuestras responsabilidades, tal como se establece</w:t>
      </w:r>
      <w:r w:rsidR="00832FEF">
        <w:rPr>
          <w:rFonts w:ascii="Garamond" w:hAnsi="Garamond"/>
          <w:sz w:val="24"/>
          <w:szCs w:val="24"/>
          <w:lang w:val="es-GT"/>
        </w:rPr>
        <w:t xml:space="preserve"> </w:t>
      </w:r>
      <w:r w:rsidR="006051B0">
        <w:rPr>
          <w:rFonts w:ascii="Garamond" w:hAnsi="Garamond"/>
          <w:sz w:val="24"/>
          <w:szCs w:val="24"/>
          <w:lang w:val="es-GT"/>
        </w:rPr>
        <w:t xml:space="preserve">en el Contrato de Préstamo BID </w:t>
      </w:r>
      <w:r w:rsidR="006051B0" w:rsidRPr="006051B0">
        <w:rPr>
          <w:rFonts w:ascii="Garamond" w:hAnsi="Garamond"/>
          <w:b/>
          <w:color w:val="FF0000"/>
          <w:sz w:val="24"/>
          <w:szCs w:val="24"/>
          <w:lang w:val="es-GT"/>
        </w:rPr>
        <w:t>Colocar Número</w:t>
      </w:r>
      <w:r w:rsidR="00832FEF" w:rsidRPr="006051B0">
        <w:rPr>
          <w:rFonts w:ascii="Garamond" w:hAnsi="Garamond"/>
          <w:b/>
          <w:color w:val="FF0000"/>
          <w:sz w:val="24"/>
          <w:szCs w:val="24"/>
          <w:lang w:val="es-GT"/>
        </w:rPr>
        <w:t>/OC-GU</w:t>
      </w:r>
      <w:r>
        <w:rPr>
          <w:rFonts w:ascii="Garamond" w:hAnsi="Garamond"/>
          <w:sz w:val="24"/>
          <w:szCs w:val="24"/>
          <w:lang w:val="es-GT"/>
        </w:rPr>
        <w:t>, con respecto a la preparación de los estados financieros, en concreto, los estados financieros</w:t>
      </w:r>
      <w:r w:rsidR="00832FEF">
        <w:rPr>
          <w:rFonts w:ascii="Garamond" w:hAnsi="Garamond"/>
          <w:sz w:val="24"/>
          <w:szCs w:val="24"/>
          <w:lang w:val="es-GT"/>
        </w:rPr>
        <w:t xml:space="preserve"> se</w:t>
      </w:r>
      <w:r>
        <w:rPr>
          <w:rFonts w:ascii="Garamond" w:hAnsi="Garamond"/>
          <w:sz w:val="24"/>
          <w:szCs w:val="24"/>
          <w:lang w:val="es-GT"/>
        </w:rPr>
        <w:t xml:space="preserve"> presentan fielmente, de conformidad con dichas normas.</w:t>
      </w:r>
    </w:p>
    <w:p w:rsidR="00C64051" w:rsidRDefault="00C64051" w:rsidP="00E9521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  <w:lang w:val="es-GT"/>
        </w:rPr>
      </w:pPr>
      <w:r>
        <w:rPr>
          <w:rFonts w:ascii="Garamond" w:hAnsi="Garamond"/>
          <w:sz w:val="24"/>
          <w:szCs w:val="24"/>
          <w:lang w:val="es-GT"/>
        </w:rPr>
        <w:t>Las hipótesis significativas que hemos empleado en la realización de las estimaciones contables</w:t>
      </w:r>
      <w:r w:rsidR="00867195">
        <w:rPr>
          <w:rFonts w:ascii="Garamond" w:hAnsi="Garamond"/>
          <w:sz w:val="24"/>
          <w:szCs w:val="24"/>
          <w:lang w:val="es-GT"/>
        </w:rPr>
        <w:t xml:space="preserve"> si las hubiera</w:t>
      </w:r>
      <w:r>
        <w:rPr>
          <w:rFonts w:ascii="Garamond" w:hAnsi="Garamond"/>
          <w:sz w:val="24"/>
          <w:szCs w:val="24"/>
          <w:lang w:val="es-GT"/>
        </w:rPr>
        <w:t>, incluidas las estimaciones medidas a valor razonable, son razonables (</w:t>
      </w:r>
      <w:r w:rsidR="00924ACA">
        <w:rPr>
          <w:rFonts w:ascii="Garamond" w:hAnsi="Garamond"/>
          <w:sz w:val="24"/>
          <w:szCs w:val="24"/>
          <w:lang w:val="es-GT"/>
        </w:rPr>
        <w:t>ISSAI.GT 1540</w:t>
      </w:r>
      <w:r>
        <w:rPr>
          <w:rFonts w:ascii="Garamond" w:hAnsi="Garamond"/>
          <w:sz w:val="24"/>
          <w:szCs w:val="24"/>
          <w:lang w:val="es-GT"/>
        </w:rPr>
        <w:t>)</w:t>
      </w:r>
    </w:p>
    <w:p w:rsidR="00C64051" w:rsidRDefault="00C64051" w:rsidP="00E9521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  <w:lang w:val="es-GT"/>
        </w:rPr>
      </w:pPr>
      <w:r>
        <w:rPr>
          <w:rFonts w:ascii="Garamond" w:hAnsi="Garamond"/>
          <w:sz w:val="24"/>
          <w:szCs w:val="24"/>
          <w:lang w:val="es-GT"/>
        </w:rPr>
        <w:t xml:space="preserve">Las relaciones y transacciones con partes vinculadas se han contabilizado y revelado de forma adecuada, de conformidad con los requerimientos </w:t>
      </w:r>
      <w:r w:rsidRPr="00CE4FF4">
        <w:rPr>
          <w:rFonts w:ascii="Garamond" w:hAnsi="Garamond"/>
          <w:sz w:val="24"/>
          <w:szCs w:val="24"/>
          <w:lang w:val="es-GT"/>
        </w:rPr>
        <w:t>(</w:t>
      </w:r>
      <w:r w:rsidR="005B594B">
        <w:rPr>
          <w:rFonts w:ascii="Garamond" w:hAnsi="Garamond"/>
          <w:sz w:val="24"/>
          <w:szCs w:val="24"/>
          <w:lang w:val="es-GT"/>
        </w:rPr>
        <w:t>ISSAI.GT 1</w:t>
      </w:r>
      <w:r w:rsidRPr="00CE4FF4">
        <w:rPr>
          <w:rFonts w:ascii="Garamond" w:hAnsi="Garamond"/>
          <w:sz w:val="24"/>
          <w:szCs w:val="24"/>
          <w:lang w:val="es-GT"/>
        </w:rPr>
        <w:t>550)</w:t>
      </w:r>
    </w:p>
    <w:p w:rsidR="00C64051" w:rsidRDefault="00C64051" w:rsidP="00E9521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  <w:lang w:val="es-GT"/>
        </w:rPr>
      </w:pPr>
      <w:r>
        <w:rPr>
          <w:rFonts w:ascii="Garamond" w:hAnsi="Garamond"/>
          <w:sz w:val="24"/>
          <w:szCs w:val="24"/>
          <w:lang w:val="es-GT"/>
        </w:rPr>
        <w:t>Todos los hechos ocurridos con posterioridad a la fecha de los estados financieros y con respecto a los que exi</w:t>
      </w:r>
      <w:r w:rsidR="004D7CEE">
        <w:rPr>
          <w:rFonts w:ascii="Garamond" w:hAnsi="Garamond"/>
          <w:sz w:val="24"/>
          <w:szCs w:val="24"/>
          <w:lang w:val="es-GT"/>
        </w:rPr>
        <w:t>jan</w:t>
      </w:r>
      <w:r>
        <w:rPr>
          <w:rFonts w:ascii="Garamond" w:hAnsi="Garamond"/>
          <w:sz w:val="24"/>
          <w:szCs w:val="24"/>
          <w:lang w:val="es-GT"/>
        </w:rPr>
        <w:t xml:space="preserve"> un ajuste, o que sean revelados, han sido ajustados o revelados (</w:t>
      </w:r>
      <w:r w:rsidR="005B594B">
        <w:rPr>
          <w:rFonts w:ascii="Garamond" w:hAnsi="Garamond"/>
          <w:sz w:val="24"/>
          <w:szCs w:val="24"/>
          <w:lang w:val="es-GT"/>
        </w:rPr>
        <w:t>ISSAI.GT 1</w:t>
      </w:r>
      <w:r>
        <w:rPr>
          <w:rFonts w:ascii="Garamond" w:hAnsi="Garamond"/>
          <w:sz w:val="24"/>
          <w:szCs w:val="24"/>
          <w:lang w:val="es-GT"/>
        </w:rPr>
        <w:t>560)</w:t>
      </w:r>
    </w:p>
    <w:p w:rsidR="00A4272A" w:rsidRDefault="00C64051" w:rsidP="00E9521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  <w:lang w:val="es-GT"/>
        </w:rPr>
      </w:pPr>
      <w:r w:rsidRPr="005B594B">
        <w:rPr>
          <w:rFonts w:ascii="Garamond" w:hAnsi="Garamond"/>
          <w:sz w:val="24"/>
          <w:szCs w:val="24"/>
          <w:lang w:val="es-GT"/>
        </w:rPr>
        <w:lastRenderedPageBreak/>
        <w:t>Los efectos de las incorrecciones no corregidas son inmateriales, ni individualmente ni de forma agregada, para los estados financieros en su conjunto.</w:t>
      </w:r>
    </w:p>
    <w:p w:rsidR="006051B0" w:rsidRPr="006051B0" w:rsidRDefault="006051B0" w:rsidP="00E95218">
      <w:pPr>
        <w:spacing w:after="0" w:line="240" w:lineRule="auto"/>
        <w:ind w:left="360"/>
        <w:jc w:val="both"/>
        <w:rPr>
          <w:rFonts w:ascii="Garamond" w:hAnsi="Garamond"/>
          <w:b/>
          <w:sz w:val="24"/>
          <w:szCs w:val="24"/>
        </w:rPr>
      </w:pPr>
    </w:p>
    <w:p w:rsidR="00C64051" w:rsidRPr="00697499" w:rsidRDefault="00C64051" w:rsidP="00E9521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sz w:val="24"/>
          <w:szCs w:val="24"/>
          <w:lang w:val="es-GT"/>
        </w:rPr>
      </w:pPr>
      <w:r w:rsidRPr="00697499">
        <w:rPr>
          <w:rFonts w:ascii="Garamond" w:hAnsi="Garamond"/>
          <w:b/>
          <w:sz w:val="24"/>
          <w:szCs w:val="24"/>
          <w:lang w:val="es-GT"/>
        </w:rPr>
        <w:t>Les hemos proporcionado:</w:t>
      </w:r>
    </w:p>
    <w:p w:rsidR="00C64051" w:rsidRDefault="00C64051" w:rsidP="00E9521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  <w:lang w:val="es-GT"/>
        </w:rPr>
      </w:pPr>
      <w:r>
        <w:rPr>
          <w:rFonts w:ascii="Garamond" w:hAnsi="Garamond"/>
          <w:sz w:val="24"/>
          <w:szCs w:val="24"/>
          <w:lang w:val="es-GT"/>
        </w:rPr>
        <w:t>Acceso a toda la información de la que tenemos conocimiento y que es relevante para la preparación de los estados financieros, tal como registros, documentos y otro material</w:t>
      </w:r>
    </w:p>
    <w:p w:rsidR="00C64051" w:rsidRDefault="00C64051" w:rsidP="00E9521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  <w:lang w:val="es-GT"/>
        </w:rPr>
      </w:pPr>
      <w:r>
        <w:rPr>
          <w:rFonts w:ascii="Garamond" w:hAnsi="Garamond"/>
          <w:sz w:val="24"/>
          <w:szCs w:val="24"/>
          <w:lang w:val="es-GT"/>
        </w:rPr>
        <w:t>Información  adicional que nos han solicitado para los fines de la auditoría; y</w:t>
      </w:r>
    </w:p>
    <w:p w:rsidR="00C64051" w:rsidRDefault="00C64051" w:rsidP="00E9521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  <w:lang w:val="es-GT"/>
        </w:rPr>
      </w:pPr>
      <w:r>
        <w:rPr>
          <w:rFonts w:ascii="Garamond" w:hAnsi="Garamond"/>
          <w:sz w:val="24"/>
          <w:szCs w:val="24"/>
          <w:lang w:val="es-GT"/>
        </w:rPr>
        <w:t>Acceso ilimitado a las personas de la entidad de las cuales ustedes consideraron obtener evidencia de auditoría</w:t>
      </w:r>
    </w:p>
    <w:p w:rsidR="00C64051" w:rsidRDefault="00C64051" w:rsidP="00E9521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  <w:lang w:val="es-GT"/>
        </w:rPr>
      </w:pPr>
      <w:r>
        <w:rPr>
          <w:rFonts w:ascii="Garamond" w:hAnsi="Garamond"/>
          <w:sz w:val="24"/>
          <w:szCs w:val="24"/>
          <w:lang w:val="es-GT"/>
        </w:rPr>
        <w:t>Todas las transacciones se han registrado en los registros contables y se reflejan en los estados financieros</w:t>
      </w:r>
    </w:p>
    <w:p w:rsidR="00C64051" w:rsidRDefault="00C64051" w:rsidP="00E9521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  <w:lang w:val="es-GT"/>
        </w:rPr>
      </w:pPr>
      <w:r>
        <w:rPr>
          <w:rFonts w:ascii="Garamond" w:hAnsi="Garamond"/>
          <w:sz w:val="24"/>
          <w:szCs w:val="24"/>
          <w:lang w:val="es-GT"/>
        </w:rPr>
        <w:t>Les hemos revelado los resultados de nuestra valoración del riesgo de que los estados financieros puedan contener una incorrección material debida a fraude (</w:t>
      </w:r>
      <w:r w:rsidR="005B594B">
        <w:rPr>
          <w:rFonts w:ascii="Garamond" w:hAnsi="Garamond"/>
          <w:sz w:val="24"/>
          <w:szCs w:val="24"/>
          <w:lang w:val="es-GT"/>
        </w:rPr>
        <w:t>ISSAI.GT 1</w:t>
      </w:r>
      <w:r>
        <w:rPr>
          <w:rFonts w:ascii="Garamond" w:hAnsi="Garamond"/>
          <w:sz w:val="24"/>
          <w:szCs w:val="24"/>
          <w:lang w:val="es-GT"/>
        </w:rPr>
        <w:t>240)</w:t>
      </w:r>
    </w:p>
    <w:p w:rsidR="00C64051" w:rsidRDefault="00C64051" w:rsidP="00E9521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  <w:lang w:val="es-GT"/>
        </w:rPr>
      </w:pPr>
      <w:r>
        <w:rPr>
          <w:rFonts w:ascii="Garamond" w:hAnsi="Garamond"/>
          <w:sz w:val="24"/>
          <w:szCs w:val="24"/>
          <w:lang w:val="es-GT"/>
        </w:rPr>
        <w:t xml:space="preserve">Les hemos revelado toda la información relativa al fraude o a indicios de fraude de la que tenemos conocimiento y que afecta </w:t>
      </w:r>
      <w:r w:rsidR="004D7CEE">
        <w:rPr>
          <w:rFonts w:ascii="Garamond" w:hAnsi="Garamond"/>
          <w:sz w:val="24"/>
          <w:szCs w:val="24"/>
          <w:lang w:val="es-GT"/>
        </w:rPr>
        <w:t xml:space="preserve"> al </w:t>
      </w:r>
      <w:r w:rsidR="004D7CEE" w:rsidRPr="00C64051">
        <w:rPr>
          <w:rFonts w:ascii="Garamond" w:hAnsi="Garamond"/>
          <w:sz w:val="24"/>
          <w:szCs w:val="24"/>
        </w:rPr>
        <w:t>Programa</w:t>
      </w:r>
      <w:r w:rsidR="006051B0">
        <w:rPr>
          <w:rFonts w:ascii="Garamond" w:hAnsi="Garamond"/>
          <w:sz w:val="24"/>
          <w:szCs w:val="24"/>
        </w:rPr>
        <w:t xml:space="preserve"> </w:t>
      </w:r>
      <w:r w:rsidR="006051B0" w:rsidRPr="006051B0">
        <w:rPr>
          <w:rFonts w:ascii="Garamond" w:hAnsi="Garamond"/>
          <w:b/>
          <w:color w:val="FF0000"/>
          <w:sz w:val="24"/>
          <w:szCs w:val="24"/>
        </w:rPr>
        <w:t>(Colocar Nombre</w:t>
      </w:r>
      <w:r w:rsidR="004D7CEE" w:rsidRPr="006051B0">
        <w:rPr>
          <w:rFonts w:ascii="Garamond" w:hAnsi="Garamond"/>
          <w:b/>
          <w:color w:val="FF0000"/>
          <w:sz w:val="24"/>
          <w:szCs w:val="24"/>
        </w:rPr>
        <w:t>)</w:t>
      </w:r>
      <w:r>
        <w:rPr>
          <w:rFonts w:ascii="Garamond" w:hAnsi="Garamond"/>
          <w:sz w:val="24"/>
          <w:szCs w:val="24"/>
          <w:lang w:val="es-GT"/>
        </w:rPr>
        <w:t>o implica a:</w:t>
      </w:r>
    </w:p>
    <w:p w:rsidR="00C64051" w:rsidRDefault="00C64051" w:rsidP="00E9521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  <w:lang w:val="es-GT"/>
        </w:rPr>
      </w:pPr>
      <w:r>
        <w:rPr>
          <w:rFonts w:ascii="Garamond" w:hAnsi="Garamond"/>
          <w:sz w:val="24"/>
          <w:szCs w:val="24"/>
          <w:lang w:val="es-GT"/>
        </w:rPr>
        <w:t>La dirección</w:t>
      </w:r>
    </w:p>
    <w:p w:rsidR="00C64051" w:rsidRDefault="00C64051" w:rsidP="00E9521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  <w:lang w:val="es-GT"/>
        </w:rPr>
      </w:pPr>
      <w:r>
        <w:rPr>
          <w:rFonts w:ascii="Garamond" w:hAnsi="Garamond"/>
          <w:sz w:val="24"/>
          <w:szCs w:val="24"/>
          <w:lang w:val="es-GT"/>
        </w:rPr>
        <w:t>Los empleados que desempeñan funciones significativas en el control interno, u</w:t>
      </w:r>
    </w:p>
    <w:p w:rsidR="00C64051" w:rsidRDefault="00C64051" w:rsidP="00E95218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  <w:lang w:val="es-GT"/>
        </w:rPr>
      </w:pPr>
      <w:r>
        <w:rPr>
          <w:rFonts w:ascii="Garamond" w:hAnsi="Garamond"/>
          <w:sz w:val="24"/>
          <w:szCs w:val="24"/>
          <w:lang w:val="es-GT"/>
        </w:rPr>
        <w:t>Otros, cuando el fraude pudiera tener un efecto material en los estados financieros (</w:t>
      </w:r>
      <w:r w:rsidR="005B594B">
        <w:rPr>
          <w:rFonts w:ascii="Garamond" w:hAnsi="Garamond"/>
          <w:sz w:val="24"/>
          <w:szCs w:val="24"/>
          <w:lang w:val="es-GT"/>
        </w:rPr>
        <w:t>ISSAI.GT</w:t>
      </w:r>
      <w:r>
        <w:rPr>
          <w:rFonts w:ascii="Garamond" w:hAnsi="Garamond"/>
          <w:sz w:val="24"/>
          <w:szCs w:val="24"/>
          <w:lang w:val="es-GT"/>
        </w:rPr>
        <w:t xml:space="preserve"> </w:t>
      </w:r>
      <w:r w:rsidR="005B594B">
        <w:rPr>
          <w:rFonts w:ascii="Garamond" w:hAnsi="Garamond"/>
          <w:sz w:val="24"/>
          <w:szCs w:val="24"/>
          <w:lang w:val="es-GT"/>
        </w:rPr>
        <w:t>1</w:t>
      </w:r>
      <w:r>
        <w:rPr>
          <w:rFonts w:ascii="Garamond" w:hAnsi="Garamond"/>
          <w:sz w:val="24"/>
          <w:szCs w:val="24"/>
          <w:lang w:val="es-GT"/>
        </w:rPr>
        <w:t>240)</w:t>
      </w:r>
    </w:p>
    <w:p w:rsidR="00C64051" w:rsidRDefault="00C64051" w:rsidP="00E9521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  <w:lang w:val="es-GT"/>
        </w:rPr>
      </w:pPr>
      <w:r>
        <w:rPr>
          <w:rFonts w:ascii="Garamond" w:hAnsi="Garamond"/>
          <w:sz w:val="24"/>
          <w:szCs w:val="24"/>
          <w:lang w:val="es-GT"/>
        </w:rPr>
        <w:t>Les hemos revelado toda la información relativa a denuncias de fraude o a indicios de fraude que afectan a los estados financieros de</w:t>
      </w:r>
      <w:r w:rsidR="004D7CEE">
        <w:rPr>
          <w:rFonts w:ascii="Garamond" w:hAnsi="Garamond"/>
          <w:sz w:val="24"/>
          <w:szCs w:val="24"/>
          <w:lang w:val="es-GT"/>
        </w:rPr>
        <w:t xml:space="preserve">l </w:t>
      </w:r>
      <w:r w:rsidR="004D7CEE" w:rsidRPr="00C64051">
        <w:rPr>
          <w:rFonts w:ascii="Garamond" w:hAnsi="Garamond"/>
          <w:sz w:val="24"/>
          <w:szCs w:val="24"/>
        </w:rPr>
        <w:t>Programa</w:t>
      </w:r>
      <w:r w:rsidR="00F17AE4">
        <w:rPr>
          <w:rFonts w:ascii="Garamond" w:hAnsi="Garamond"/>
          <w:sz w:val="24"/>
          <w:szCs w:val="24"/>
        </w:rPr>
        <w:t xml:space="preserve"> </w:t>
      </w:r>
      <w:r w:rsidR="00F17AE4" w:rsidRPr="001F1072">
        <w:rPr>
          <w:rFonts w:ascii="Garamond" w:hAnsi="Garamond"/>
          <w:b/>
          <w:color w:val="FF0000"/>
          <w:sz w:val="24"/>
          <w:szCs w:val="24"/>
        </w:rPr>
        <w:t>(Colocar nombre)</w:t>
      </w:r>
      <w:r w:rsidRPr="001F1072">
        <w:rPr>
          <w:rFonts w:ascii="Garamond" w:hAnsi="Garamond"/>
          <w:b/>
          <w:color w:val="FF0000"/>
          <w:sz w:val="24"/>
          <w:szCs w:val="24"/>
          <w:lang w:val="es-GT"/>
        </w:rPr>
        <w:t>,</w:t>
      </w:r>
      <w:r w:rsidRPr="001F1072">
        <w:rPr>
          <w:rFonts w:ascii="Garamond" w:hAnsi="Garamond"/>
          <w:color w:val="FF0000"/>
          <w:sz w:val="24"/>
          <w:szCs w:val="24"/>
          <w:lang w:val="es-GT"/>
        </w:rPr>
        <w:t xml:space="preserve"> </w:t>
      </w:r>
      <w:r>
        <w:rPr>
          <w:rFonts w:ascii="Garamond" w:hAnsi="Garamond"/>
          <w:sz w:val="24"/>
          <w:szCs w:val="24"/>
          <w:lang w:val="es-GT"/>
        </w:rPr>
        <w:t>comunicada por los empleados, antiguos empleados, analistas, autoridades reguladores u otros (</w:t>
      </w:r>
      <w:r w:rsidR="005B594B">
        <w:rPr>
          <w:rFonts w:ascii="Garamond" w:hAnsi="Garamond"/>
          <w:sz w:val="24"/>
          <w:szCs w:val="24"/>
          <w:lang w:val="es-GT"/>
        </w:rPr>
        <w:t>ISSAI.GT 1</w:t>
      </w:r>
      <w:r>
        <w:rPr>
          <w:rFonts w:ascii="Garamond" w:hAnsi="Garamond"/>
          <w:sz w:val="24"/>
          <w:szCs w:val="24"/>
          <w:lang w:val="es-GT"/>
        </w:rPr>
        <w:t>240)</w:t>
      </w:r>
    </w:p>
    <w:p w:rsidR="00F17AE4" w:rsidRDefault="00C64051" w:rsidP="00E9521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  <w:lang w:val="es-GT"/>
        </w:rPr>
      </w:pPr>
      <w:r>
        <w:rPr>
          <w:rFonts w:ascii="Garamond" w:hAnsi="Garamond"/>
          <w:sz w:val="24"/>
          <w:szCs w:val="24"/>
          <w:lang w:val="es-GT"/>
        </w:rPr>
        <w:t>Les hemos revelado todos los casos conocidos de incumplimiento o sospecha de incumplimiento de las disposiciones legales y reglamentarias cuyos efectos deberían considerarse para preparar los estados financieros (I</w:t>
      </w:r>
      <w:r w:rsidR="005B594B">
        <w:rPr>
          <w:rFonts w:ascii="Garamond" w:hAnsi="Garamond"/>
          <w:sz w:val="24"/>
          <w:szCs w:val="24"/>
          <w:lang w:val="es-GT"/>
        </w:rPr>
        <w:t>SS</w:t>
      </w:r>
      <w:r>
        <w:rPr>
          <w:rFonts w:ascii="Garamond" w:hAnsi="Garamond"/>
          <w:sz w:val="24"/>
          <w:szCs w:val="24"/>
          <w:lang w:val="es-GT"/>
        </w:rPr>
        <w:t>A</w:t>
      </w:r>
      <w:r w:rsidR="005B594B">
        <w:rPr>
          <w:rFonts w:ascii="Garamond" w:hAnsi="Garamond"/>
          <w:sz w:val="24"/>
          <w:szCs w:val="24"/>
          <w:lang w:val="es-GT"/>
        </w:rPr>
        <w:t>I</w:t>
      </w:r>
      <w:r>
        <w:rPr>
          <w:rFonts w:ascii="Garamond" w:hAnsi="Garamond"/>
          <w:sz w:val="24"/>
          <w:szCs w:val="24"/>
          <w:lang w:val="es-GT"/>
        </w:rPr>
        <w:t xml:space="preserve"> </w:t>
      </w:r>
      <w:r w:rsidR="005B594B">
        <w:rPr>
          <w:rFonts w:ascii="Garamond" w:hAnsi="Garamond"/>
          <w:sz w:val="24"/>
          <w:szCs w:val="24"/>
          <w:lang w:val="es-GT"/>
        </w:rPr>
        <w:t>1</w:t>
      </w:r>
      <w:r>
        <w:rPr>
          <w:rFonts w:ascii="Garamond" w:hAnsi="Garamond"/>
          <w:sz w:val="24"/>
          <w:szCs w:val="24"/>
          <w:lang w:val="es-GT"/>
        </w:rPr>
        <w:t>250)</w:t>
      </w:r>
    </w:p>
    <w:p w:rsidR="00C64051" w:rsidRDefault="00C64051" w:rsidP="00E9521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  <w:lang w:val="es-GT"/>
        </w:rPr>
      </w:pPr>
      <w:r>
        <w:rPr>
          <w:rFonts w:ascii="Garamond" w:hAnsi="Garamond"/>
          <w:sz w:val="24"/>
          <w:szCs w:val="24"/>
          <w:lang w:val="es-GT"/>
        </w:rPr>
        <w:t xml:space="preserve">Les hemos revelado la identidad de las partes vinculadas con </w:t>
      </w:r>
      <w:r w:rsidR="004D7CEE" w:rsidRPr="001F1072">
        <w:rPr>
          <w:rFonts w:ascii="Garamond" w:hAnsi="Garamond"/>
          <w:sz w:val="24"/>
          <w:szCs w:val="24"/>
        </w:rPr>
        <w:t>Programa</w:t>
      </w:r>
      <w:r w:rsidR="004D7CEE" w:rsidRPr="001F1072">
        <w:rPr>
          <w:rFonts w:ascii="Garamond" w:hAnsi="Garamond"/>
          <w:b/>
          <w:sz w:val="24"/>
          <w:szCs w:val="24"/>
        </w:rPr>
        <w:t xml:space="preserve"> </w:t>
      </w:r>
      <w:r w:rsidR="00F17AE4" w:rsidRPr="001F1072">
        <w:rPr>
          <w:rFonts w:ascii="Garamond" w:hAnsi="Garamond"/>
          <w:b/>
          <w:sz w:val="24"/>
          <w:szCs w:val="24"/>
        </w:rPr>
        <w:t xml:space="preserve"> </w:t>
      </w:r>
      <w:r w:rsidR="00F17AE4" w:rsidRPr="001F1072">
        <w:rPr>
          <w:rFonts w:ascii="Garamond" w:hAnsi="Garamond"/>
          <w:b/>
          <w:color w:val="FF0000"/>
          <w:sz w:val="24"/>
          <w:szCs w:val="24"/>
        </w:rPr>
        <w:t>(Colocar nombre)</w:t>
      </w:r>
      <w:r w:rsidR="00F17AE4" w:rsidRPr="00F17AE4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lang w:val="es-GT"/>
        </w:rPr>
        <w:t>y todas las relaciones y transacciones con partes vinculadas de las que tenemos conocimiento (</w:t>
      </w:r>
      <w:r w:rsidR="005B594B">
        <w:rPr>
          <w:rFonts w:ascii="Garamond" w:hAnsi="Garamond"/>
          <w:sz w:val="24"/>
          <w:szCs w:val="24"/>
          <w:lang w:val="es-GT"/>
        </w:rPr>
        <w:t>ISSAI.GT 1</w:t>
      </w:r>
      <w:r>
        <w:rPr>
          <w:rFonts w:ascii="Garamond" w:hAnsi="Garamond"/>
          <w:sz w:val="24"/>
          <w:szCs w:val="24"/>
          <w:lang w:val="es-GT"/>
        </w:rPr>
        <w:t>550)</w:t>
      </w:r>
    </w:p>
    <w:p w:rsidR="00C64051" w:rsidRDefault="00C64051" w:rsidP="00E9521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64051" w:rsidRDefault="00F17AE4" w:rsidP="00E9521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</w:t>
      </w:r>
      <w:r w:rsidR="00C64051">
        <w:rPr>
          <w:rFonts w:ascii="Garamond" w:hAnsi="Garamond"/>
          <w:sz w:val="24"/>
          <w:szCs w:val="24"/>
        </w:rPr>
        <w:t>irma de la Máxima autoridad de la Entidad.</w:t>
      </w:r>
    </w:p>
    <w:p w:rsidR="00FF59C4" w:rsidRDefault="004D7CEE" w:rsidP="00E95218">
      <w:pPr>
        <w:spacing w:after="0" w:line="240" w:lineRule="auto"/>
      </w:pPr>
      <w:r>
        <w:t>Firma del Financiero de la Entidad</w:t>
      </w:r>
    </w:p>
    <w:p w:rsidR="00697499" w:rsidRPr="00712952" w:rsidRDefault="00697499" w:rsidP="00E9521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Sello</w:t>
      </w:r>
    </w:p>
    <w:p w:rsidR="00697499" w:rsidRDefault="00697499"/>
    <w:sectPr w:rsidR="00697499" w:rsidSect="00CA7D59">
      <w:headerReference w:type="default" r:id="rId9"/>
      <w:footerReference w:type="default" r:id="rId10"/>
      <w:pgSz w:w="12240" w:h="15840"/>
      <w:pgMar w:top="2552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834" w:rsidRDefault="004C1834" w:rsidP="00C64051">
      <w:pPr>
        <w:spacing w:after="0" w:line="240" w:lineRule="auto"/>
      </w:pPr>
      <w:r>
        <w:separator/>
      </w:r>
    </w:p>
  </w:endnote>
  <w:endnote w:type="continuationSeparator" w:id="0">
    <w:p w:rsidR="004C1834" w:rsidRDefault="004C1834" w:rsidP="00C6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23298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  <w:lang w:val="es-ES"/>
      </w:rPr>
    </w:sdtEndPr>
    <w:sdtContent>
      <w:p w:rsidR="00E95218" w:rsidRDefault="004D3EFD" w:rsidP="00E95218">
        <w:pPr>
          <w:pStyle w:val="Piedepgina"/>
          <w:pBdr>
            <w:top w:val="single" w:sz="4" w:space="1" w:color="D9D9D9" w:themeColor="background1" w:themeShade="D9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796" w:rsidRPr="001D3796">
          <w:rPr>
            <w:noProof/>
            <w:lang w:val="es-ES"/>
          </w:rPr>
          <w:t>1</w:t>
        </w:r>
        <w:r>
          <w:fldChar w:fldCharType="end"/>
        </w:r>
      </w:p>
      <w:p w:rsidR="00E95218" w:rsidRDefault="00E95218" w:rsidP="00E95218">
        <w:pPr>
          <w:pStyle w:val="Piedepgina"/>
          <w:tabs>
            <w:tab w:val="center" w:pos="7397"/>
            <w:tab w:val="right" w:pos="14794"/>
          </w:tabs>
          <w:jc w:val="both"/>
          <w:rPr>
            <w:sz w:val="20"/>
            <w:szCs w:val="20"/>
            <w:lang w:val="es-ES"/>
          </w:rPr>
        </w:pPr>
        <w:r w:rsidRPr="00E95218">
          <w:rPr>
            <w:sz w:val="20"/>
            <w:szCs w:val="20"/>
            <w:lang w:val="es-ES"/>
          </w:rPr>
          <w:t xml:space="preserve">Manual de auditoría de Estados Financieros de Propósito Especial para proyectos financiados </w:t>
        </w:r>
      </w:p>
      <w:p w:rsidR="005E4456" w:rsidRPr="00E95218" w:rsidRDefault="00E95218" w:rsidP="00E95218">
        <w:pPr>
          <w:pStyle w:val="Piedepgina"/>
          <w:tabs>
            <w:tab w:val="center" w:pos="7397"/>
            <w:tab w:val="right" w:pos="14794"/>
          </w:tabs>
          <w:jc w:val="both"/>
          <w:rPr>
            <w:sz w:val="20"/>
            <w:szCs w:val="20"/>
            <w:lang w:val="es-ES"/>
          </w:rPr>
        </w:pPr>
        <w:proofErr w:type="gramStart"/>
        <w:r w:rsidRPr="00E95218">
          <w:rPr>
            <w:sz w:val="20"/>
            <w:szCs w:val="20"/>
            <w:lang w:val="es-ES"/>
          </w:rPr>
          <w:t>por</w:t>
        </w:r>
        <w:proofErr w:type="gramEnd"/>
        <w:r w:rsidRPr="00E95218">
          <w:rPr>
            <w:sz w:val="20"/>
            <w:szCs w:val="20"/>
            <w:lang w:val="es-ES"/>
          </w:rPr>
          <w:t xml:space="preserve"> el Banco Interamericano de Desarrollo (BID)</w:t>
        </w:r>
      </w:p>
    </w:sdtContent>
  </w:sdt>
  <w:p w:rsidR="005E4456" w:rsidRDefault="004C18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834" w:rsidRDefault="004C1834" w:rsidP="00C64051">
      <w:pPr>
        <w:spacing w:after="0" w:line="240" w:lineRule="auto"/>
      </w:pPr>
      <w:r>
        <w:separator/>
      </w:r>
    </w:p>
  </w:footnote>
  <w:footnote w:type="continuationSeparator" w:id="0">
    <w:p w:rsidR="004C1834" w:rsidRDefault="004C1834" w:rsidP="00C64051">
      <w:pPr>
        <w:spacing w:after="0" w:line="240" w:lineRule="auto"/>
      </w:pPr>
      <w:r>
        <w:continuationSeparator/>
      </w:r>
    </w:p>
  </w:footnote>
  <w:footnote w:id="1">
    <w:p w:rsidR="005B594B" w:rsidRPr="005E4456" w:rsidRDefault="005B594B" w:rsidP="005B594B">
      <w:pPr>
        <w:pStyle w:val="Textonotapie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5E4456">
        <w:rPr>
          <w:sz w:val="16"/>
          <w:szCs w:val="16"/>
        </w:rPr>
        <w:t>El auditado debe colocar en cursiva este parte del párrafo</w:t>
      </w:r>
    </w:p>
    <w:p w:rsidR="005B594B" w:rsidRDefault="005B594B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456" w:rsidRDefault="00CA7D59">
    <w:pPr>
      <w:pStyle w:val="Encabezado"/>
    </w:pPr>
    <w:r>
      <w:rPr>
        <w:rFonts w:ascii="Arial" w:hAnsi="Arial" w:cs="Arial"/>
        <w:b/>
        <w:noProof/>
        <w:sz w:val="40"/>
        <w:szCs w:val="40"/>
        <w:lang w:eastAsia="es-GT"/>
      </w:rPr>
      <w:drawing>
        <wp:anchor distT="0" distB="0" distL="114300" distR="114300" simplePos="0" relativeHeight="251659264" behindDoc="1" locked="0" layoutInCell="1" allowOverlap="1" wp14:anchorId="36B0D53A" wp14:editId="38F0E35E">
          <wp:simplePos x="0" y="0"/>
          <wp:positionH relativeFrom="column">
            <wp:posOffset>-900430</wp:posOffset>
          </wp:positionH>
          <wp:positionV relativeFrom="paragraph">
            <wp:posOffset>-448310</wp:posOffset>
          </wp:positionV>
          <wp:extent cx="7762875" cy="10106025"/>
          <wp:effectExtent l="0" t="0" r="9525" b="9525"/>
          <wp:wrapNone/>
          <wp:docPr id="1" name="Imagen 1" descr="GT nive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T nive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010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218">
      <w:t xml:space="preserve">  </w:t>
    </w:r>
  </w:p>
  <w:p w:rsidR="00E95218" w:rsidRDefault="00E95218">
    <w:pPr>
      <w:pStyle w:val="Encabezado"/>
    </w:pPr>
  </w:p>
  <w:p w:rsidR="00E95218" w:rsidRDefault="00E95218">
    <w:pPr>
      <w:pStyle w:val="Encabezado"/>
    </w:pPr>
  </w:p>
  <w:p w:rsidR="00E95218" w:rsidRDefault="00E95218">
    <w:pPr>
      <w:pStyle w:val="Encabezado"/>
    </w:pPr>
  </w:p>
  <w:p w:rsidR="00E95218" w:rsidRDefault="00E95218">
    <w:pPr>
      <w:pStyle w:val="Encabezado"/>
    </w:pPr>
  </w:p>
  <w:p w:rsidR="00E95218" w:rsidRDefault="00E95218" w:rsidP="00E95218">
    <w:pPr>
      <w:pStyle w:val="Encabezado"/>
      <w:jc w:val="right"/>
    </w:pPr>
    <w:r>
      <w:t>Anexo 27 Carta de Representación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D072A"/>
    <w:multiLevelType w:val="hybridMultilevel"/>
    <w:tmpl w:val="3932997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51"/>
    <w:rsid w:val="00091990"/>
    <w:rsid w:val="001A1B82"/>
    <w:rsid w:val="001D3796"/>
    <w:rsid w:val="001F1072"/>
    <w:rsid w:val="002579FA"/>
    <w:rsid w:val="00274FF9"/>
    <w:rsid w:val="003B33A7"/>
    <w:rsid w:val="004C1834"/>
    <w:rsid w:val="004D3EFD"/>
    <w:rsid w:val="004D7CEE"/>
    <w:rsid w:val="00521397"/>
    <w:rsid w:val="0052624E"/>
    <w:rsid w:val="005B594B"/>
    <w:rsid w:val="006051B0"/>
    <w:rsid w:val="00697499"/>
    <w:rsid w:val="006A28BA"/>
    <w:rsid w:val="00832FEF"/>
    <w:rsid w:val="00867195"/>
    <w:rsid w:val="008F7058"/>
    <w:rsid w:val="00924ACA"/>
    <w:rsid w:val="00A4272A"/>
    <w:rsid w:val="00C64051"/>
    <w:rsid w:val="00CA7D59"/>
    <w:rsid w:val="00CD21CC"/>
    <w:rsid w:val="00E746EF"/>
    <w:rsid w:val="00E95218"/>
    <w:rsid w:val="00F17AE4"/>
    <w:rsid w:val="00F22034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C64051"/>
    <w:pPr>
      <w:spacing w:after="160" w:line="259" w:lineRule="auto"/>
      <w:ind w:left="720"/>
      <w:contextualSpacing/>
    </w:pPr>
    <w:rPr>
      <w:lang w:val="es-HN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64051"/>
    <w:rPr>
      <w:lang w:val="es-H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6405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6405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6405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640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051"/>
  </w:style>
  <w:style w:type="paragraph" w:styleId="Piedepgina">
    <w:name w:val="footer"/>
    <w:aliases w:val="|| Footer"/>
    <w:basedOn w:val="Normal"/>
    <w:link w:val="PiedepginaCar"/>
    <w:uiPriority w:val="99"/>
    <w:unhideWhenUsed/>
    <w:rsid w:val="00C640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aliases w:val="|| Footer Car"/>
    <w:basedOn w:val="Fuentedeprrafopredeter"/>
    <w:link w:val="Piedepgina"/>
    <w:uiPriority w:val="99"/>
    <w:rsid w:val="00C64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C64051"/>
    <w:pPr>
      <w:spacing w:after="160" w:line="259" w:lineRule="auto"/>
      <w:ind w:left="720"/>
      <w:contextualSpacing/>
    </w:pPr>
    <w:rPr>
      <w:lang w:val="es-HN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64051"/>
    <w:rPr>
      <w:lang w:val="es-H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6405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6405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6405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640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051"/>
  </w:style>
  <w:style w:type="paragraph" w:styleId="Piedepgina">
    <w:name w:val="footer"/>
    <w:aliases w:val="|| Footer"/>
    <w:basedOn w:val="Normal"/>
    <w:link w:val="PiedepginaCar"/>
    <w:uiPriority w:val="99"/>
    <w:unhideWhenUsed/>
    <w:rsid w:val="00C640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aliases w:val="|| Footer Car"/>
    <w:basedOn w:val="Fuentedeprrafopredeter"/>
    <w:link w:val="Piedepgina"/>
    <w:uiPriority w:val="99"/>
    <w:rsid w:val="00C64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0759-8507-43AB-992E-DCE267DE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ccarrillo</dc:creator>
  <cp:lastModifiedBy>Edgar Oswaldo Cerna Larrazábal</cp:lastModifiedBy>
  <cp:revision>8</cp:revision>
  <cp:lastPrinted>2018-08-13T15:44:00Z</cp:lastPrinted>
  <dcterms:created xsi:type="dcterms:W3CDTF">2018-05-29T22:47:00Z</dcterms:created>
  <dcterms:modified xsi:type="dcterms:W3CDTF">2018-08-13T15:45:00Z</dcterms:modified>
</cp:coreProperties>
</file>