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GUÍA 7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Control de calidad supervisión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Etapa de familiarización (Pre-estudio)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Nombre de la Entidad: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Periodo de la auditoría: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conformidad con la Etapa realizada, el supervisor de auditoría deberá de evaluar de forma objetiva, si se realizaron las guías de acuerdo a lo solicitado en cada una de ellas, y si las mismas permitieron conocer el entorno de la entidad fiscalizada; así como, si el equipo de auditoría, observó una conducta profesional adecuada al realizar sus labores de conformidad con los principios éticos orientadores de actitudes y conductas institucionales. 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Papeles de trabajo: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2"/>
        <w:gridCol w:w="2168"/>
        <w:gridCol w:w="2919"/>
        <w:gridCol w:w="2919"/>
        <w:tblGridChange w:id="0">
          <w:tblGrid>
            <w:gridCol w:w="822"/>
            <w:gridCol w:w="2168"/>
            <w:gridCol w:w="2919"/>
            <w:gridCol w:w="29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No.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Guía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Aspectos evaluados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Observaciones 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(Comentarios del Supervisor con relación a las guías elaboradas)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Recomendaciones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Recopilación de fuentes de información relacionada con el tema de auditoría y  la entidad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Comunicación con el auditado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Solicitud de información preliminar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Evaluación y gestión del riesgo de auditoría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Fuente:</w:t>
      </w:r>
      <w:r w:rsidDel="00000000" w:rsidR="00000000" w:rsidRPr="00000000">
        <w:rPr>
          <w:sz w:val="32"/>
          <w:szCs w:val="32"/>
          <w:rtl w:val="0"/>
        </w:rPr>
        <w:t xml:space="preserve">   </w:t>
      </w:r>
      <w:r w:rsidDel="00000000" w:rsidR="00000000" w:rsidRPr="00000000">
        <w:rPr>
          <w:sz w:val="20"/>
          <w:szCs w:val="20"/>
          <w:rtl w:val="0"/>
        </w:rPr>
        <w:t xml:space="preserve">Equipo de auditoría.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haberse detectado alguna conducta anti ética demostrada por algún integrante del equipo de auditoria, el Supervisor deberá proceder de acuerdo a lo estipulado en el Acuerdo Número A-017-2020 Código de Ética de la Contraloría General de Cuentas y su Reglamento.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Observaciones: </w:t>
      </w:r>
    </w:p>
    <w:p w:rsidR="00000000" w:rsidDel="00000000" w:rsidP="00000000" w:rsidRDefault="00000000" w:rsidRPr="00000000" w14:paraId="0000002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="240" w:lineRule="auto"/>
        <w:ind w:right="-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line="240" w:lineRule="auto"/>
        <w:ind w:right="-2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Objetivo:</w:t>
      </w:r>
    </w:p>
    <w:p w:rsidR="00000000" w:rsidDel="00000000" w:rsidP="00000000" w:rsidRDefault="00000000" w:rsidRPr="00000000" w14:paraId="0000002B">
      <w:pPr>
        <w:widowControl w:val="0"/>
        <w:spacing w:after="0" w:line="240" w:lineRule="auto"/>
        <w:ind w:right="-2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Verificar que el equipo de auditoría haya demostrado una conducta profesional de alto nivel y cumplido con la elaboración de papeles de trabajo para el conocimiento del entorno de la entidad y que los mismos estén relacionados con el tema de la auditoría. 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Conclusiones:</w:t>
      </w:r>
    </w:p>
    <w:p w:rsidR="00000000" w:rsidDel="00000000" w:rsidP="00000000" w:rsidRDefault="00000000" w:rsidRPr="00000000" w14:paraId="0000002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conformidad con la naturaleza de la entidad auditar se considera que se tiene un conocimiento razonable del entorno del tema auditar.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(F) Supervisor: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GUÍA 18</w:t>
      </w:r>
    </w:p>
    <w:p w:rsidR="00000000" w:rsidDel="00000000" w:rsidP="00000000" w:rsidRDefault="00000000" w:rsidRPr="00000000" w14:paraId="00000040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CONTROL DE CALIDAD SUPERVISIÓN</w:t>
      </w:r>
    </w:p>
    <w:p w:rsidR="00000000" w:rsidDel="00000000" w:rsidP="00000000" w:rsidRDefault="00000000" w:rsidRPr="00000000" w14:paraId="00000041">
      <w:pPr>
        <w:spacing w:after="0" w:line="36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ETAPA DE PLANIFICACIÓN (Diseño de la Auditoría)</w:t>
      </w:r>
    </w:p>
    <w:p w:rsidR="00000000" w:rsidDel="00000000" w:rsidP="00000000" w:rsidRDefault="00000000" w:rsidRPr="00000000" w14:paraId="0000004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Nombre de la Entidad:   </w:t>
      </w:r>
    </w:p>
    <w:p w:rsidR="00000000" w:rsidDel="00000000" w:rsidP="00000000" w:rsidRDefault="00000000" w:rsidRPr="00000000" w14:paraId="0000004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Período de la Auditoría: 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conformidad con la Etapa realizada, el supervisor de auditoría deberá de evaluar de forma objetiva, si se realizaron las guías de acuerdo a lo solicitado en cada una de ellas, y si las mismas permitieron conocer el entorno de la entidad fiscalizada; así como, si el equipo de auditoría, observó una conducta profesional adecuada al realizar sus labores de conformidad con los principios éticos orientadores de actitudes y conductas institucionales. 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2"/>
        <w:gridCol w:w="2168"/>
        <w:gridCol w:w="2919"/>
        <w:gridCol w:w="2919"/>
        <w:tblGridChange w:id="0">
          <w:tblGrid>
            <w:gridCol w:w="822"/>
            <w:gridCol w:w="2168"/>
            <w:gridCol w:w="2919"/>
            <w:gridCol w:w="29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Aspectos evaluados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Observaciones 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(Comentarios del Supervisor con relación a las guías elaboradas)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Recomendaciones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Comprensión del tema auditar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Evaluación del control interno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FODA y DVR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Destinatarios previstos y partes responsables (Stakeholders)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Principio, Enfoque, Objetivos y Preguntas de auditoría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Matriz de planeamiento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Programa de auditoría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Solicitud de experto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Costo promedio de la auditoría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Acta de Apertura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Objetivo:</w:t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Evaluar las actividades desarrolladas durante el proceso de planificación, que se hayan realizado de conformidad con el contenido de las guías (cuando exista guía sugerida) o cualquier otro papel que sustente el trabajo del equipo de auditoría y que la información esté relacionada con el tema/objeto de auditoría.</w:t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haberse detectado alguna conducta anti ética demostrada por algún integrante del equipo de auditoria, el Supervisor deberá proceder de acuerdo a lo estipulado en el Acuerdo Número A-017-2020 Código de Ética de la Contraloría General de Cuentas y su Reglamento.</w:t>
      </w:r>
    </w:p>
    <w:p w:rsidR="00000000" w:rsidDel="00000000" w:rsidP="00000000" w:rsidRDefault="00000000" w:rsidRPr="00000000" w14:paraId="0000007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Observación:</w:t>
      </w:r>
    </w:p>
    <w:p w:rsidR="00000000" w:rsidDel="00000000" w:rsidP="00000000" w:rsidRDefault="00000000" w:rsidRPr="00000000" w14:paraId="0000007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Conclusiones:</w:t>
      </w:r>
    </w:p>
    <w:p w:rsidR="00000000" w:rsidDel="00000000" w:rsidP="00000000" w:rsidRDefault="00000000" w:rsidRPr="00000000" w14:paraId="0000008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conformidad con la naturaleza de la entidad a auditar se considera que se tienen adecuadas directrices en el proceso de planificación.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F: Supervisor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8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324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GUÍA 26</w:t>
      </w:r>
    </w:p>
    <w:p w:rsidR="00000000" w:rsidDel="00000000" w:rsidP="00000000" w:rsidRDefault="00000000" w:rsidRPr="00000000" w14:paraId="00000094">
      <w:pPr>
        <w:spacing w:after="0" w:line="324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CONTROL DE CALIDAD SUPERVISIÓN</w:t>
      </w:r>
    </w:p>
    <w:p w:rsidR="00000000" w:rsidDel="00000000" w:rsidP="00000000" w:rsidRDefault="00000000" w:rsidRPr="00000000" w14:paraId="00000095">
      <w:pPr>
        <w:spacing w:after="0" w:line="360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DE LA ETAPA DE EJECUCIÓN</w:t>
      </w:r>
    </w:p>
    <w:p w:rsidR="00000000" w:rsidDel="00000000" w:rsidP="00000000" w:rsidRDefault="00000000" w:rsidRPr="00000000" w14:paraId="0000009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360" w:lineRule="auto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Nombre de la Entidad: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360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Período de la Auditoría:</w:t>
      </w:r>
    </w:p>
    <w:p w:rsidR="00000000" w:rsidDel="00000000" w:rsidP="00000000" w:rsidRDefault="00000000" w:rsidRPr="00000000" w14:paraId="00000099">
      <w:pPr>
        <w:spacing w:after="0" w:line="36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jc w:val="both"/>
        <w:rPr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sz w:val="20"/>
          <w:szCs w:val="20"/>
          <w:rtl w:val="0"/>
        </w:rPr>
        <w:t xml:space="preserve">De conformidad con la Etapa realizada, el supervisor de auditoría deberá de evaluar de forma objetiva, si se realizaron las guías de acuerdo a lo solicitado en cada una de ellas, y si las mismas permitieron conocer el entorno de la entidad fiscalizada; así como, si el equipo de auditoría, observó una conducta profesional adecuada al realizar sus labores de conformidad con los principios éticos orientadores de actitudes y conductas institucionales. </w:t>
      </w:r>
    </w:p>
    <w:p w:rsidR="00000000" w:rsidDel="00000000" w:rsidP="00000000" w:rsidRDefault="00000000" w:rsidRPr="00000000" w14:paraId="0000009B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2"/>
        <w:gridCol w:w="3316"/>
        <w:gridCol w:w="2901"/>
        <w:gridCol w:w="2089"/>
        <w:tblGridChange w:id="0">
          <w:tblGrid>
            <w:gridCol w:w="522"/>
            <w:gridCol w:w="3316"/>
            <w:gridCol w:w="2901"/>
            <w:gridCol w:w="20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Aspectos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evaluados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Observaciones 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(Comentarios del Supervisor con relación a las guías elaboradas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Recomendaciones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XX.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Papeles de trabajo elaborados y utilizados para la ejecución de la auditoría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XX.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Actualización matriz de planeamiento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XX.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Análisis resultados del experto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XX.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Actualización memorando de planificación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XX.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Actualización programas de auditoría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Matriz de hallazgos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XX.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Notificación de hallazgos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Acta de comunicación de resultados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Análisis de comentarios y documentación de soporte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Oficio, comunicación y cédula de recomendaciones y modelo de carta de compromiso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Comunicación de conclusiones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Seguimiento de los riesgos de auditoría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Carta de representación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haberse detectado alguna conducta anti ética demostrada por algún integrante del equipo de auditoria, el Supervisor deberá proceder de acuerdo a lo estipulado en el Acuerdo Número A-017-2020 Código de Ética de la Contraloría General de Cuentas y su Reglamento.</w:t>
      </w:r>
    </w:p>
    <w:p w:rsidR="00000000" w:rsidDel="00000000" w:rsidP="00000000" w:rsidRDefault="00000000" w:rsidRPr="00000000" w14:paraId="000000D7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Objetivo:</w:t>
      </w:r>
    </w:p>
    <w:p w:rsidR="00000000" w:rsidDel="00000000" w:rsidP="00000000" w:rsidRDefault="00000000" w:rsidRPr="00000000" w14:paraId="000000D9">
      <w:pPr>
        <w:pBdr>
          <w:top w:color="000000" w:space="1" w:sz="4" w:val="single"/>
          <w:left w:color="000000" w:space="4" w:sz="4" w:val="single"/>
          <w:bottom w:color="000000" w:space="0" w:sz="4" w:val="single"/>
          <w:right w:color="000000" w:space="4" w:sz="4" w:val="single"/>
        </w:pBdr>
        <w:spacing w:after="0"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Verificar la calidad de las actividades desarrolladas durante el proceso de ejecución, que se hayan realizado de conformidad con las guías (cuando exista guía sugerida) o cualquier otro papel que sustente el trabajo del equipo de auditoría y evaluar la relación entre las mismas con el tema de auditoría</w:t>
      </w:r>
    </w:p>
    <w:p w:rsidR="00000000" w:rsidDel="00000000" w:rsidP="00000000" w:rsidRDefault="00000000" w:rsidRPr="00000000" w14:paraId="000000D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240" w:lineRule="auto"/>
        <w:jc w:val="both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Observación:</w:t>
      </w:r>
    </w:p>
    <w:p w:rsidR="00000000" w:rsidDel="00000000" w:rsidP="00000000" w:rsidRDefault="00000000" w:rsidRPr="00000000" w14:paraId="000000D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line="240" w:lineRule="auto"/>
        <w:ind w:firstLine="708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40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Conclusión:</w:t>
      </w:r>
    </w:p>
    <w:p w:rsidR="00000000" w:rsidDel="00000000" w:rsidP="00000000" w:rsidRDefault="00000000" w:rsidRPr="00000000" w14:paraId="000000E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conformidad con la naturaleza de la entidad auditada se considera que la etapa de ejecución contiene evidencia suficiente y apropiada, relacionada con el tema, preguntas de auditoría y criterios que permitirán sustentar los hallazgos obtenidos y la emisión de una conclusión fiable.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F) Supervisor:____________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b w:val="1"/>
        <w:i w:val="1"/>
        <w:color w:val="000000"/>
        <w:sz w:val="24"/>
        <w:szCs w:val="24"/>
      </w:rPr>
    </w:pPr>
    <w:r w:rsidDel="00000000" w:rsidR="00000000" w:rsidRPr="00000000">
      <w:rPr>
        <w:b w:val="1"/>
        <w:i w:val="1"/>
        <w:color w:val="000000"/>
        <w:sz w:val="24"/>
        <w:szCs w:val="24"/>
        <w:rtl w:val="0"/>
      </w:rPr>
      <w:t xml:space="preserve">Manual de Auditoría de Desempeño Gubernamental</w:t>
    </w:r>
  </w:p>
  <w:p w:rsidR="00000000" w:rsidDel="00000000" w:rsidP="00000000" w:rsidRDefault="00000000" w:rsidRPr="00000000" w14:paraId="000000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b w:val="1"/>
        <w:i w:val="1"/>
        <w:color w:val="000000"/>
        <w:sz w:val="24"/>
        <w:szCs w:val="24"/>
      </w:rPr>
    </w:pPr>
    <w:r w:rsidDel="00000000" w:rsidR="00000000" w:rsidRPr="00000000">
      <w:rPr>
        <w:b w:val="1"/>
        <w:i w:val="1"/>
        <w:color w:val="000000"/>
        <w:sz w:val="24"/>
        <w:szCs w:val="24"/>
        <w:rtl w:val="0"/>
      </w:rPr>
      <w:t xml:space="preserve">Versión actualizada julio 2021</w:t>
    </w:r>
  </w:p>
  <w:p w:rsidR="00000000" w:rsidDel="00000000" w:rsidP="00000000" w:rsidRDefault="00000000" w:rsidRPr="00000000" w14:paraId="000000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Times New Roman" w:cs="Times New Roman" w:eastAsia="Times New Roman" w:hAnsi="Times New Roman"/>
        <w:i w:val="1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-1080133</wp:posOffset>
          </wp:positionH>
          <wp:positionV relativeFrom="paragraph">
            <wp:posOffset>-351153</wp:posOffset>
          </wp:positionV>
          <wp:extent cx="7858800" cy="961200"/>
          <wp:effectExtent b="0" l="0" r="0" t="0"/>
          <wp:wrapNone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58800" cy="9612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10187940</wp:posOffset>
          </wp:positionV>
          <wp:extent cx="7848404" cy="1303655"/>
          <wp:effectExtent b="0" l="0" r="0" t="0"/>
          <wp:wrapNone/>
          <wp:docPr descr="Interfaz de usuario gráfica, Aplicación&#10;&#10;Descripción generada automáticamente con confianza media" id="13" name="image1.jpg"/>
          <a:graphic>
            <a:graphicData uri="http://schemas.openxmlformats.org/drawingml/2006/picture">
              <pic:pic>
                <pic:nvPicPr>
                  <pic:cNvPr descr="Interfaz de usuario gráfica, Aplicación&#10;&#10;Descripción generada automáticamente con confianza medi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48404" cy="13036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-1095373</wp:posOffset>
          </wp:positionH>
          <wp:positionV relativeFrom="paragraph">
            <wp:posOffset>-441958</wp:posOffset>
          </wp:positionV>
          <wp:extent cx="7813040" cy="1297305"/>
          <wp:effectExtent b="0" l="0" r="0" t="0"/>
          <wp:wrapSquare wrapText="bothSides" distB="0" distT="0" distL="114300" distR="114300"/>
          <wp:docPr id="1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13040" cy="1297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G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0F7C"/>
    <w:rPr>
      <w:rFonts w:eastAsiaTheme="minorEastAsia"/>
      <w:lang w:eastAsia="es-GT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4C1868"/>
    <w:pPr>
      <w:keepNext w:val="1"/>
      <w:spacing w:after="60" w:before="240"/>
      <w:outlineLvl w:val="0"/>
    </w:pPr>
    <w:rPr>
      <w:rFonts w:asciiTheme="majorHAnsi" w:cstheme="majorBidi" w:eastAsiaTheme="majorEastAsia" w:hAnsiTheme="majorHAnsi"/>
      <w:b w:val="1"/>
      <w:bCs w:val="1"/>
      <w:kern w:val="32"/>
      <w:sz w:val="32"/>
      <w:szCs w:val="32"/>
      <w:lang w:eastAsia="es-MX" w:val="en-US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 w:val="1"/>
    <w:rsid w:val="006E2A3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E2A3B"/>
  </w:style>
  <w:style w:type="paragraph" w:styleId="Piedepgina">
    <w:name w:val="footer"/>
    <w:basedOn w:val="Normal"/>
    <w:link w:val="PiedepginaCar"/>
    <w:uiPriority w:val="99"/>
    <w:unhideWhenUsed w:val="1"/>
    <w:rsid w:val="006E2A3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E2A3B"/>
  </w:style>
  <w:style w:type="paragraph" w:styleId="Prrafodelista">
    <w:name w:val="List Paragraph"/>
    <w:basedOn w:val="Normal"/>
    <w:link w:val="PrrafodelistaCar"/>
    <w:uiPriority w:val="34"/>
    <w:qFormat w:val="1"/>
    <w:rsid w:val="003D0D19"/>
    <w:pPr>
      <w:ind w:left="720"/>
      <w:contextualSpacing w:val="1"/>
    </w:pPr>
    <w:rPr>
      <w:lang w:val="es-MX"/>
    </w:r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3D0D19"/>
    <w:pPr>
      <w:spacing w:after="0" w:line="240" w:lineRule="auto"/>
    </w:pPr>
    <w:rPr>
      <w:sz w:val="20"/>
      <w:szCs w:val="20"/>
      <w:lang w:val="es-MX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3D0D19"/>
    <w:rPr>
      <w:sz w:val="20"/>
      <w:szCs w:val="20"/>
      <w:lang w:val="es-MX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3D0D19"/>
    <w:rPr>
      <w:vertAlign w:val="superscript"/>
    </w:rPr>
  </w:style>
  <w:style w:type="table" w:styleId="Tablaconcuadrcula">
    <w:name w:val="Table Grid"/>
    <w:basedOn w:val="Tablanormal"/>
    <w:uiPriority w:val="59"/>
    <w:rsid w:val="00223271"/>
    <w:pPr>
      <w:spacing w:after="0" w:line="240" w:lineRule="auto"/>
    </w:pPr>
    <w:rPr>
      <w:lang w:val="es-MX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" w:customStyle="1">
    <w:name w:val="TableGrid"/>
    <w:rsid w:val="00361B17"/>
    <w:pPr>
      <w:spacing w:after="0" w:line="240" w:lineRule="auto"/>
    </w:pPr>
    <w:rPr>
      <w:rFonts w:eastAsiaTheme="minorEastAsia"/>
      <w:lang w:eastAsia="es-GT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tulo1Car" w:customStyle="1">
    <w:name w:val="Título 1 Car"/>
    <w:basedOn w:val="Fuentedeprrafopredeter"/>
    <w:link w:val="Ttulo1"/>
    <w:uiPriority w:val="9"/>
    <w:rsid w:val="004C1868"/>
    <w:rPr>
      <w:rFonts w:asciiTheme="majorHAnsi" w:cstheme="majorBidi" w:eastAsiaTheme="majorEastAsia" w:hAnsiTheme="majorHAnsi"/>
      <w:b w:val="1"/>
      <w:bCs w:val="1"/>
      <w:kern w:val="32"/>
      <w:sz w:val="32"/>
      <w:szCs w:val="32"/>
      <w:lang w:eastAsia="es-MX"/>
    </w:rPr>
  </w:style>
  <w:style w:type="paragraph" w:styleId="Sinespaciado">
    <w:name w:val="No Spacing"/>
    <w:uiPriority w:val="1"/>
    <w:qFormat w:val="1"/>
    <w:rsid w:val="004C1868"/>
    <w:pPr>
      <w:spacing w:after="0" w:line="240" w:lineRule="auto"/>
    </w:pPr>
    <w:rPr>
      <w:rFonts w:cs="Times New Roman" w:eastAsia="Times New Roman"/>
      <w:lang w:eastAsia="es-MX"/>
    </w:rPr>
  </w:style>
  <w:style w:type="paragraph" w:styleId="Textoindependiente">
    <w:name w:val="Body Text"/>
    <w:basedOn w:val="Normal"/>
    <w:link w:val="TextoindependienteCar"/>
    <w:uiPriority w:val="1"/>
    <w:qFormat w:val="1"/>
    <w:rsid w:val="004C1868"/>
    <w:pPr>
      <w:widowControl w:val="0"/>
      <w:spacing w:after="0" w:line="240" w:lineRule="auto"/>
    </w:pPr>
    <w:rPr>
      <w:rFonts w:ascii="Courier New" w:cs="Courier New" w:eastAsia="Courier New" w:hAnsi="Courier New"/>
      <w:sz w:val="20"/>
      <w:szCs w:val="20"/>
      <w:lang w:eastAsia="es-MX" w:val="en-U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4C1868"/>
    <w:rPr>
      <w:rFonts w:ascii="Courier New" w:cs="Courier New" w:eastAsia="Courier New" w:hAnsi="Courier New"/>
      <w:sz w:val="20"/>
      <w:szCs w:val="20"/>
      <w:lang w:eastAsia="es-MX"/>
    </w:rPr>
  </w:style>
  <w:style w:type="character" w:styleId="PrrafodelistaCar" w:customStyle="1">
    <w:name w:val="Párrafo de lista Car"/>
    <w:basedOn w:val="Fuentedeprrafopredeter"/>
    <w:link w:val="Prrafodelista"/>
    <w:uiPriority w:val="34"/>
    <w:locked w:val="1"/>
    <w:rsid w:val="00860F7C"/>
    <w:rPr>
      <w:lang w:val="es-MX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g/rwBRrLnobN/69/kGKOeARdbA==">AMUW2mX0ZDewRRFZJvXPK3Fhu16BZNtHcMKPX0ghrcBS22mxaimaFoGik8d54O6XNGZfktRH0CUywMyP14DqUXEvce6dAskZzrtqQZ3BPOVFts+c+JlrAJkDvxQMu9n2NooXQ+ESyP23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2021-09-02T14:09:00Z</dcterms:created>
  <dc:creator>Rene Alejandro  Tang Herrera</dc:creator>
</cp:coreProperties>
</file>