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F5D" w:rsidRPr="007653C3" w:rsidRDefault="00DD6CB5" w:rsidP="00765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653C3">
        <w:rPr>
          <w:rFonts w:ascii="Times New Roman" w:hAnsi="Times New Roman" w:cs="Times New Roman"/>
          <w:b/>
          <w:sz w:val="24"/>
          <w:szCs w:val="24"/>
        </w:rPr>
        <w:t>GUÍA 9</w:t>
      </w:r>
    </w:p>
    <w:p w:rsidR="00DD6CB5" w:rsidRDefault="00DD6CB5" w:rsidP="00765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3C3">
        <w:rPr>
          <w:rFonts w:ascii="Times New Roman" w:hAnsi="Times New Roman" w:cs="Times New Roman"/>
          <w:b/>
          <w:sz w:val="24"/>
          <w:szCs w:val="24"/>
        </w:rPr>
        <w:t>EVALUACIÓN DEL CONTROL INTERNO</w:t>
      </w:r>
    </w:p>
    <w:p w:rsidR="007653C3" w:rsidRDefault="007653C3" w:rsidP="007653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3C3" w:rsidRPr="0050486E" w:rsidRDefault="007653C3" w:rsidP="007653C3">
      <w:pPr>
        <w:spacing w:line="357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486E">
        <w:rPr>
          <w:rFonts w:ascii="Times New Roman" w:eastAsia="Times New Roman" w:hAnsi="Times New Roman"/>
          <w:sz w:val="24"/>
          <w:szCs w:val="24"/>
        </w:rPr>
        <w:t xml:space="preserve">La comprensión del sistema de control interno ayuda al equipo de auditoría a identificar </w:t>
      </w:r>
      <w:r w:rsidR="00E70B50">
        <w:rPr>
          <w:rFonts w:ascii="Times New Roman" w:eastAsia="Times New Roman" w:hAnsi="Times New Roman"/>
          <w:sz w:val="24"/>
          <w:szCs w:val="24"/>
        </w:rPr>
        <w:t>riesgos</w:t>
      </w:r>
      <w:r w:rsidRPr="0050486E">
        <w:rPr>
          <w:rFonts w:ascii="Times New Roman" w:eastAsia="Times New Roman" w:hAnsi="Times New Roman"/>
          <w:sz w:val="24"/>
          <w:szCs w:val="24"/>
        </w:rPr>
        <w:t xml:space="preserve">, </w:t>
      </w:r>
      <w:r w:rsidR="00B823A0" w:rsidRPr="0050486E">
        <w:rPr>
          <w:rFonts w:ascii="Times New Roman" w:eastAsia="Times New Roman" w:hAnsi="Times New Roman"/>
          <w:sz w:val="24"/>
          <w:szCs w:val="24"/>
        </w:rPr>
        <w:t>así como</w:t>
      </w:r>
      <w:r w:rsidRPr="0050486E">
        <w:rPr>
          <w:rFonts w:ascii="Times New Roman" w:eastAsia="Times New Roman" w:hAnsi="Times New Roman"/>
          <w:sz w:val="24"/>
          <w:szCs w:val="24"/>
        </w:rPr>
        <w:t xml:space="preserve"> factores indicativos de la posible comisión de delitos u otros que originen riesgos de error material y de operaciones err</w:t>
      </w:r>
      <w:r w:rsidR="00B823A0" w:rsidRPr="0050486E">
        <w:rPr>
          <w:rFonts w:ascii="Times New Roman" w:eastAsia="Times New Roman" w:hAnsi="Times New Roman"/>
          <w:sz w:val="24"/>
          <w:szCs w:val="24"/>
        </w:rPr>
        <w:t>óneas en las gestiones realizadas por la entidad, con relación al tema/objeto de auditoría</w:t>
      </w:r>
      <w:r w:rsidRPr="0050486E">
        <w:rPr>
          <w:rFonts w:ascii="Times New Roman" w:eastAsia="Times New Roman" w:hAnsi="Times New Roman"/>
          <w:sz w:val="24"/>
          <w:szCs w:val="24"/>
        </w:rPr>
        <w:t xml:space="preserve">, lo cual será un parámetro para </w:t>
      </w:r>
      <w:r w:rsidR="00EA5C1C">
        <w:rPr>
          <w:rFonts w:ascii="Times New Roman" w:eastAsia="Times New Roman" w:hAnsi="Times New Roman"/>
          <w:sz w:val="24"/>
          <w:szCs w:val="24"/>
        </w:rPr>
        <w:t>identificar fortalezas y debilidades.</w:t>
      </w:r>
    </w:p>
    <w:p w:rsidR="00B823A0" w:rsidRPr="0050486E" w:rsidRDefault="00B823A0" w:rsidP="00B823A0">
      <w:pPr>
        <w:spacing w:line="33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486E">
        <w:rPr>
          <w:rFonts w:ascii="Times New Roman" w:eastAsia="Times New Roman" w:hAnsi="Times New Roman"/>
          <w:sz w:val="24"/>
          <w:szCs w:val="24"/>
        </w:rPr>
        <w:t>Se realiza a través de la evaluación integral de la administración de la entidad con respecto al riesgo, identificando los controles relevantes para obtener una comprensión del diseño de estos y su funcionalidad, para ello es necesario adquirir información acerca de cómo operan y no de cómo fueron designados para funcionar dentro de la entidad, con la finalidad de determinar si son capaces de prevenir y mitigar los riesgos identificados.</w:t>
      </w:r>
    </w:p>
    <w:p w:rsidR="00B823A0" w:rsidRPr="0050486E" w:rsidRDefault="00B823A0" w:rsidP="0050486E">
      <w:pPr>
        <w:spacing w:line="35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486E">
        <w:rPr>
          <w:rFonts w:ascii="Times New Roman" w:eastAsia="Times New Roman" w:hAnsi="Times New Roman"/>
          <w:sz w:val="24"/>
          <w:szCs w:val="24"/>
        </w:rPr>
        <w:t>Las entidades sujetas a fiscalización por parte de Contraloría General de Cuentas, deben poseer una estructura de control interno, implementada de acuerdo con sus necesidades, principalmente, relacionada a procesos operativos y financieros de las actividades de la entidad. Sin embargo, la metodología a utilizar para la evaluación del control interno está basada a la sugerida por “The Committee of Sponsoring Organizations (COSO) of the Treadway Commission”, por lo que se describen los component</w:t>
      </w:r>
      <w:r w:rsidR="0050486E">
        <w:rPr>
          <w:rFonts w:ascii="Times New Roman" w:eastAsia="Times New Roman" w:hAnsi="Times New Roman"/>
          <w:sz w:val="24"/>
          <w:szCs w:val="24"/>
        </w:rPr>
        <w:t>es basados en dicha metodología a continuación:</w:t>
      </w:r>
    </w:p>
    <w:p w:rsidR="00B823A0" w:rsidRPr="0050486E" w:rsidRDefault="00B823A0" w:rsidP="00B823A0">
      <w:pPr>
        <w:numPr>
          <w:ilvl w:val="0"/>
          <w:numId w:val="1"/>
        </w:numPr>
        <w:spacing w:after="0" w:line="348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486E">
        <w:rPr>
          <w:rFonts w:ascii="Times New Roman" w:eastAsia="Times New Roman" w:hAnsi="Times New Roman"/>
          <w:b/>
          <w:sz w:val="24"/>
          <w:szCs w:val="24"/>
        </w:rPr>
        <w:t>Ambiente de control:</w:t>
      </w:r>
      <w:r w:rsidRPr="0050486E">
        <w:rPr>
          <w:rFonts w:ascii="Times New Roman" w:eastAsia="Times New Roman" w:hAnsi="Times New Roman"/>
          <w:sz w:val="24"/>
          <w:szCs w:val="24"/>
        </w:rPr>
        <w:t xml:space="preserve"> es la evaluación inicial que se realiza en la entidad, donde se percibe la forma en que se organiza y la forma en que promueve la ética y honestidad en sus operaciones.</w:t>
      </w:r>
    </w:p>
    <w:p w:rsidR="00B823A0" w:rsidRPr="0050486E" w:rsidRDefault="00B823A0" w:rsidP="00B823A0">
      <w:pPr>
        <w:numPr>
          <w:ilvl w:val="0"/>
          <w:numId w:val="2"/>
        </w:numPr>
        <w:spacing w:after="0" w:line="348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486E">
        <w:rPr>
          <w:rFonts w:ascii="Times New Roman" w:eastAsia="Times New Roman" w:hAnsi="Times New Roman"/>
          <w:b/>
          <w:sz w:val="24"/>
          <w:szCs w:val="24"/>
        </w:rPr>
        <w:t>Evaluación de riesgos:</w:t>
      </w:r>
      <w:r w:rsidRPr="0050486E">
        <w:rPr>
          <w:rFonts w:ascii="Times New Roman" w:eastAsia="Times New Roman" w:hAnsi="Times New Roman"/>
          <w:sz w:val="24"/>
          <w:szCs w:val="24"/>
        </w:rPr>
        <w:t xml:space="preserve"> es donde el equipo de auditoría</w:t>
      </w:r>
      <w:r w:rsidR="0050486E">
        <w:rPr>
          <w:rFonts w:ascii="Times New Roman" w:eastAsia="Times New Roman" w:hAnsi="Times New Roman"/>
          <w:sz w:val="24"/>
          <w:szCs w:val="24"/>
        </w:rPr>
        <w:t xml:space="preserve"> conoce y</w:t>
      </w:r>
      <w:r w:rsidRPr="0050486E">
        <w:rPr>
          <w:rFonts w:ascii="Times New Roman" w:eastAsia="Times New Roman" w:hAnsi="Times New Roman"/>
          <w:sz w:val="24"/>
          <w:szCs w:val="24"/>
        </w:rPr>
        <w:t xml:space="preserve"> verifica</w:t>
      </w:r>
      <w:r w:rsidR="0050486E">
        <w:rPr>
          <w:rFonts w:ascii="Times New Roman" w:eastAsia="Times New Roman" w:hAnsi="Times New Roman"/>
          <w:sz w:val="24"/>
          <w:szCs w:val="24"/>
        </w:rPr>
        <w:t xml:space="preserve"> de qué manera </w:t>
      </w:r>
      <w:r w:rsidRPr="0050486E">
        <w:rPr>
          <w:rFonts w:ascii="Times New Roman" w:eastAsia="Times New Roman" w:hAnsi="Times New Roman"/>
          <w:sz w:val="24"/>
          <w:szCs w:val="24"/>
        </w:rPr>
        <w:t>la administración evalúa la forma de operar e identifica posibles sucesos que puedan afectar las operaciones, con el objetivo de buscar soluciones anticipadas.</w:t>
      </w:r>
    </w:p>
    <w:p w:rsidR="00B823A0" w:rsidRPr="0050486E" w:rsidRDefault="00B823A0" w:rsidP="00B823A0">
      <w:pPr>
        <w:numPr>
          <w:ilvl w:val="0"/>
          <w:numId w:val="3"/>
        </w:numPr>
        <w:spacing w:after="0" w:line="312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486E">
        <w:rPr>
          <w:rFonts w:ascii="Times New Roman" w:eastAsia="Times New Roman" w:hAnsi="Times New Roman"/>
          <w:b/>
          <w:sz w:val="24"/>
          <w:szCs w:val="24"/>
        </w:rPr>
        <w:t>Actividades de control:</w:t>
      </w:r>
      <w:r w:rsidRPr="0050486E">
        <w:rPr>
          <w:rFonts w:ascii="Times New Roman" w:eastAsia="Times New Roman" w:hAnsi="Times New Roman"/>
          <w:sz w:val="24"/>
          <w:szCs w:val="24"/>
        </w:rPr>
        <w:t xml:space="preserve"> Son las acciones que la entidad implementó para fortalecer el control dentro de esta,  las cuales pueden ser a través de Tecnología de Información (TI), o manuales que ayudan a prevenir, detectar y corregir errores en el desarrollo de sus actividades y operaciones; en esta evaluación, el equipo de auditoría comprueba la existencia de sistemas informáticos para fortalecer las actividades de control (distintos </w:t>
      </w:r>
      <w:r w:rsidRPr="0050486E">
        <w:rPr>
          <w:rFonts w:ascii="Times New Roman" w:eastAsia="Times New Roman" w:hAnsi="Times New Roman"/>
          <w:sz w:val="24"/>
          <w:szCs w:val="24"/>
        </w:rPr>
        <w:lastRenderedPageBreak/>
        <w:t xml:space="preserve">al SICOIN, en cualquiera de sus versiones) remitirá oficio a la Dirección de Auditoría </w:t>
      </w:r>
      <w:bookmarkStart w:id="1" w:name="page24"/>
      <w:bookmarkEnd w:id="1"/>
      <w:r w:rsidRPr="0050486E">
        <w:rPr>
          <w:rFonts w:ascii="Times New Roman" w:eastAsia="Times New Roman" w:hAnsi="Times New Roman"/>
          <w:sz w:val="24"/>
          <w:szCs w:val="24"/>
        </w:rPr>
        <w:t>a Sistemas Informáticos y Nóminas de Gobierno, para asegurarse que los sistemas implementados cuenten con la seguridad necesaria para albergar la información, sin retardar el proceso.</w:t>
      </w:r>
    </w:p>
    <w:p w:rsidR="00B823A0" w:rsidRPr="0050486E" w:rsidRDefault="00B823A0" w:rsidP="00B823A0">
      <w:pPr>
        <w:numPr>
          <w:ilvl w:val="0"/>
          <w:numId w:val="4"/>
        </w:numPr>
        <w:spacing w:after="0" w:line="312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486E">
        <w:rPr>
          <w:rFonts w:ascii="Times New Roman" w:eastAsia="Times New Roman" w:hAnsi="Times New Roman"/>
          <w:b/>
          <w:sz w:val="24"/>
          <w:szCs w:val="24"/>
        </w:rPr>
        <w:t>Información y comunicación</w:t>
      </w:r>
      <w:r w:rsidRPr="0050486E">
        <w:rPr>
          <w:rFonts w:ascii="Times New Roman" w:eastAsia="Times New Roman" w:hAnsi="Times New Roman"/>
          <w:sz w:val="24"/>
          <w:szCs w:val="24"/>
        </w:rPr>
        <w:t>: el equipo de auditoría debe verificar la forma de utilizar la tecnología de información con los procesos y generación de info</w:t>
      </w:r>
      <w:r w:rsidR="0050486E">
        <w:rPr>
          <w:rFonts w:ascii="Times New Roman" w:eastAsia="Times New Roman" w:hAnsi="Times New Roman"/>
          <w:sz w:val="24"/>
          <w:szCs w:val="24"/>
        </w:rPr>
        <w:t>rmación de la entidad relacionada con el tema/objeto de auditoría</w:t>
      </w:r>
      <w:r w:rsidRPr="0050486E">
        <w:rPr>
          <w:rFonts w:ascii="Times New Roman" w:eastAsia="Times New Roman" w:hAnsi="Times New Roman"/>
          <w:sz w:val="24"/>
          <w:szCs w:val="24"/>
        </w:rPr>
        <w:t>; para dejar constancia de esta evaluación, el equipo verificará que los procesos en las distintas etapas del procesamiento de información, sean realizados por las personas encargadas y que los reportes se generen sin problemas.</w:t>
      </w:r>
    </w:p>
    <w:p w:rsidR="00B823A0" w:rsidRPr="0050486E" w:rsidRDefault="00B823A0" w:rsidP="00B823A0">
      <w:pPr>
        <w:numPr>
          <w:ilvl w:val="0"/>
          <w:numId w:val="5"/>
        </w:numPr>
        <w:spacing w:after="0" w:line="312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0486E">
        <w:rPr>
          <w:rFonts w:ascii="Times New Roman" w:eastAsia="Times New Roman" w:hAnsi="Times New Roman"/>
          <w:b/>
          <w:sz w:val="24"/>
          <w:szCs w:val="24"/>
        </w:rPr>
        <w:t>Actividades de supervisión:</w:t>
      </w:r>
      <w:r w:rsidRPr="0050486E">
        <w:rPr>
          <w:rFonts w:ascii="Times New Roman" w:eastAsia="Times New Roman" w:hAnsi="Times New Roman"/>
          <w:sz w:val="24"/>
          <w:szCs w:val="24"/>
        </w:rPr>
        <w:t xml:space="preserve"> el equipo de auditoría debe verificar las </w:t>
      </w:r>
      <w:r w:rsidR="0050486E">
        <w:rPr>
          <w:rFonts w:ascii="Times New Roman" w:eastAsia="Times New Roman" w:hAnsi="Times New Roman"/>
          <w:sz w:val="24"/>
          <w:szCs w:val="24"/>
        </w:rPr>
        <w:t>medidas de control que tiene la</w:t>
      </w:r>
      <w:r w:rsidRPr="0050486E">
        <w:rPr>
          <w:rFonts w:ascii="Times New Roman" w:eastAsia="Times New Roman" w:hAnsi="Times New Roman"/>
          <w:sz w:val="24"/>
          <w:szCs w:val="24"/>
        </w:rPr>
        <w:t xml:space="preserve"> entidad</w:t>
      </w:r>
      <w:r w:rsidR="0050486E">
        <w:rPr>
          <w:rFonts w:ascii="Times New Roman" w:eastAsia="Times New Roman" w:hAnsi="Times New Roman"/>
          <w:sz w:val="24"/>
          <w:szCs w:val="24"/>
        </w:rPr>
        <w:t xml:space="preserve"> fiscalizada</w:t>
      </w:r>
      <w:r w:rsidRPr="0050486E">
        <w:rPr>
          <w:rFonts w:ascii="Times New Roman" w:eastAsia="Times New Roman" w:hAnsi="Times New Roman"/>
          <w:sz w:val="24"/>
          <w:szCs w:val="24"/>
        </w:rPr>
        <w:t>, para supervisar los proc</w:t>
      </w:r>
      <w:r w:rsidR="0050486E">
        <w:rPr>
          <w:rFonts w:ascii="Times New Roman" w:eastAsia="Times New Roman" w:hAnsi="Times New Roman"/>
          <w:sz w:val="24"/>
          <w:szCs w:val="24"/>
        </w:rPr>
        <w:t>esos y la información</w:t>
      </w:r>
      <w:r w:rsidRPr="0050486E">
        <w:rPr>
          <w:rFonts w:ascii="Times New Roman" w:eastAsia="Times New Roman" w:hAnsi="Times New Roman"/>
          <w:sz w:val="24"/>
          <w:szCs w:val="24"/>
        </w:rPr>
        <w:t>, principalmente con la unidad de auditoría interna.</w:t>
      </w:r>
    </w:p>
    <w:p w:rsidR="00B823A0" w:rsidRDefault="00B823A0" w:rsidP="007653C3">
      <w:pPr>
        <w:spacing w:line="357" w:lineRule="auto"/>
        <w:jc w:val="both"/>
        <w:rPr>
          <w:rFonts w:ascii="Times New Roman" w:eastAsia="Times New Roman" w:hAnsi="Times New Roman"/>
          <w:sz w:val="24"/>
        </w:rPr>
      </w:pPr>
    </w:p>
    <w:p w:rsidR="00E35807" w:rsidRDefault="00491A19" w:rsidP="007653C3">
      <w:pPr>
        <w:spacing w:line="35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Para realizar la evaluación del control interno, el equipo de auditoría </w:t>
      </w:r>
      <w:r w:rsidR="007E081C">
        <w:rPr>
          <w:rFonts w:ascii="Times New Roman" w:eastAsia="Times New Roman" w:hAnsi="Times New Roman"/>
          <w:sz w:val="24"/>
        </w:rPr>
        <w:t>en primer lugar</w:t>
      </w:r>
      <w:r w:rsidR="00DA47AC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deberá generar preguntas</w:t>
      </w:r>
      <w:r w:rsidR="007E081C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que le permitan obtener información </w:t>
      </w:r>
      <w:r w:rsidR="00922288">
        <w:rPr>
          <w:rFonts w:ascii="Times New Roman" w:eastAsia="Times New Roman" w:hAnsi="Times New Roman"/>
          <w:sz w:val="24"/>
        </w:rPr>
        <w:t xml:space="preserve">de cómo opera </w:t>
      </w:r>
      <w:r>
        <w:rPr>
          <w:rFonts w:ascii="Times New Roman" w:eastAsia="Times New Roman" w:hAnsi="Times New Roman"/>
          <w:sz w:val="24"/>
        </w:rPr>
        <w:t>la entidad auditada</w:t>
      </w:r>
      <w:r w:rsidR="00922288">
        <w:rPr>
          <w:rFonts w:ascii="Times New Roman" w:eastAsia="Times New Roman" w:hAnsi="Times New Roman"/>
          <w:sz w:val="24"/>
        </w:rPr>
        <w:t xml:space="preserve"> con relación al tema/objeto de auditoría</w:t>
      </w:r>
      <w:r>
        <w:rPr>
          <w:rFonts w:ascii="Times New Roman" w:eastAsia="Times New Roman" w:hAnsi="Times New Roman"/>
          <w:sz w:val="24"/>
        </w:rPr>
        <w:t>,</w:t>
      </w:r>
      <w:r w:rsidR="00E21185">
        <w:rPr>
          <w:rFonts w:ascii="Times New Roman" w:eastAsia="Times New Roman" w:hAnsi="Times New Roman"/>
          <w:sz w:val="24"/>
        </w:rPr>
        <w:t xml:space="preserve"> con la finalidad de detectar </w:t>
      </w:r>
      <w:r w:rsidR="005D17B8">
        <w:rPr>
          <w:rFonts w:ascii="Times New Roman" w:eastAsia="Times New Roman" w:hAnsi="Times New Roman"/>
          <w:sz w:val="24"/>
        </w:rPr>
        <w:t>riesgos (debilidades) que afecten alcanzar los objetivos institucionales; así como también fortalezas que deriven de las acciones que se tengan implementadas para ejercer un adecuado control interno.</w:t>
      </w:r>
    </w:p>
    <w:p w:rsidR="002659D0" w:rsidRDefault="00DA47AC" w:rsidP="007653C3">
      <w:pPr>
        <w:spacing w:line="35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En segundo lugar, e</w:t>
      </w:r>
      <w:r w:rsidR="00420882">
        <w:rPr>
          <w:rFonts w:ascii="Times New Roman" w:eastAsia="Times New Roman" w:hAnsi="Times New Roman"/>
          <w:sz w:val="24"/>
        </w:rPr>
        <w:t xml:space="preserve">l equipo de auditoría podrá utilizar las matrices relacionadas con los componentes del control interno, </w:t>
      </w:r>
      <w:r w:rsidR="009D37B2">
        <w:rPr>
          <w:rFonts w:ascii="Times New Roman" w:eastAsia="Times New Roman" w:hAnsi="Times New Roman"/>
          <w:sz w:val="24"/>
        </w:rPr>
        <w:t>tomando como base las</w:t>
      </w:r>
      <w:r w:rsidR="005C694A">
        <w:rPr>
          <w:rFonts w:ascii="Times New Roman" w:eastAsia="Times New Roman" w:hAnsi="Times New Roman"/>
          <w:sz w:val="24"/>
        </w:rPr>
        <w:t xml:space="preserve"> </w:t>
      </w:r>
      <w:r w:rsidR="002659D0">
        <w:rPr>
          <w:rFonts w:ascii="Times New Roman" w:eastAsia="Times New Roman" w:hAnsi="Times New Roman"/>
          <w:sz w:val="24"/>
        </w:rPr>
        <w:t>preguntas</w:t>
      </w:r>
      <w:r w:rsidR="009D37B2">
        <w:rPr>
          <w:rFonts w:ascii="Times New Roman" w:eastAsia="Times New Roman" w:hAnsi="Times New Roman"/>
          <w:sz w:val="24"/>
        </w:rPr>
        <w:t xml:space="preserve"> realizadas</w:t>
      </w:r>
      <w:r w:rsidR="002659D0">
        <w:rPr>
          <w:rFonts w:ascii="Times New Roman" w:eastAsia="Times New Roman" w:hAnsi="Times New Roman"/>
          <w:sz w:val="24"/>
        </w:rPr>
        <w:t xml:space="preserve"> a la entidad acerca de aquellos aspectos que llamen la atención a partir del conocimiento que se haya adquirido en la etapa de familiarización</w:t>
      </w:r>
      <w:r>
        <w:rPr>
          <w:rFonts w:ascii="Times New Roman" w:eastAsia="Times New Roman" w:hAnsi="Times New Roman"/>
          <w:sz w:val="24"/>
        </w:rPr>
        <w:t>,</w:t>
      </w:r>
      <w:r w:rsidR="002659D0">
        <w:rPr>
          <w:rFonts w:ascii="Times New Roman" w:eastAsia="Times New Roman" w:hAnsi="Times New Roman"/>
          <w:sz w:val="24"/>
        </w:rPr>
        <w:t xml:space="preserve"> con relación a los criterios observados y que se vinculen con el tema/objeto de auditoría</w:t>
      </w:r>
      <w:r>
        <w:rPr>
          <w:rFonts w:ascii="Times New Roman" w:eastAsia="Times New Roman" w:hAnsi="Times New Roman"/>
          <w:sz w:val="24"/>
        </w:rPr>
        <w:t>,</w:t>
      </w:r>
      <w:r w:rsidR="002659D0">
        <w:rPr>
          <w:rFonts w:ascii="Times New Roman" w:eastAsia="Times New Roman" w:hAnsi="Times New Roman"/>
          <w:sz w:val="24"/>
        </w:rPr>
        <w:t xml:space="preserve"> que según su juicio profesional pued</w:t>
      </w:r>
      <w:r w:rsidR="00AC3B11">
        <w:rPr>
          <w:rFonts w:ascii="Times New Roman" w:eastAsia="Times New Roman" w:hAnsi="Times New Roman"/>
          <w:sz w:val="24"/>
        </w:rPr>
        <w:t>a</w:t>
      </w:r>
      <w:r w:rsidR="002659D0">
        <w:rPr>
          <w:rFonts w:ascii="Times New Roman" w:eastAsia="Times New Roman" w:hAnsi="Times New Roman"/>
          <w:sz w:val="24"/>
        </w:rPr>
        <w:t xml:space="preserve">n </w:t>
      </w:r>
      <w:r w:rsidR="0053042F">
        <w:rPr>
          <w:rFonts w:ascii="Times New Roman" w:eastAsia="Times New Roman" w:hAnsi="Times New Roman"/>
          <w:sz w:val="24"/>
        </w:rPr>
        <w:t>re</w:t>
      </w:r>
      <w:r w:rsidR="002659D0">
        <w:rPr>
          <w:rFonts w:ascii="Times New Roman" w:eastAsia="Times New Roman" w:hAnsi="Times New Roman"/>
          <w:sz w:val="24"/>
        </w:rPr>
        <w:t>presentar un riesgo</w:t>
      </w:r>
      <w:r>
        <w:rPr>
          <w:rFonts w:ascii="Times New Roman" w:eastAsia="Times New Roman" w:hAnsi="Times New Roman"/>
          <w:sz w:val="24"/>
        </w:rPr>
        <w:t xml:space="preserve"> (debilidad)</w:t>
      </w:r>
      <w:r w:rsidR="002659D0">
        <w:rPr>
          <w:rFonts w:ascii="Times New Roman" w:eastAsia="Times New Roman" w:hAnsi="Times New Roman"/>
          <w:sz w:val="24"/>
        </w:rPr>
        <w:t>.</w:t>
      </w:r>
    </w:p>
    <w:p w:rsidR="00B823A0" w:rsidRDefault="002659D0" w:rsidP="007653C3">
      <w:pPr>
        <w:spacing w:line="35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Derivado de las respuestas brindadas a dichas preguntas, el equipo de auditoría clasificará las mismas en Fortalezas (cuando la entidad indiqu</w:t>
      </w:r>
      <w:r w:rsidR="00EA726C">
        <w:rPr>
          <w:rFonts w:ascii="Times New Roman" w:eastAsia="Times New Roman" w:hAnsi="Times New Roman"/>
          <w:sz w:val="24"/>
        </w:rPr>
        <w:t>e</w:t>
      </w:r>
      <w:r>
        <w:rPr>
          <w:rFonts w:ascii="Times New Roman" w:eastAsia="Times New Roman" w:hAnsi="Times New Roman"/>
          <w:sz w:val="24"/>
        </w:rPr>
        <w:t xml:space="preserve"> </w:t>
      </w:r>
      <w:r w:rsidR="00EB1AFF">
        <w:rPr>
          <w:rFonts w:ascii="Times New Roman" w:eastAsia="Times New Roman" w:hAnsi="Times New Roman"/>
          <w:sz w:val="24"/>
        </w:rPr>
        <w:t>tener</w:t>
      </w:r>
      <w:r>
        <w:rPr>
          <w:rFonts w:ascii="Times New Roman" w:eastAsia="Times New Roman" w:hAnsi="Times New Roman"/>
          <w:sz w:val="24"/>
        </w:rPr>
        <w:t xml:space="preserve">  implementada cierta acción en pro de alcanzar sus objetivos</w:t>
      </w:r>
      <w:r w:rsidR="00DA47AC">
        <w:rPr>
          <w:rFonts w:ascii="Times New Roman" w:eastAsia="Times New Roman" w:hAnsi="Times New Roman"/>
          <w:sz w:val="24"/>
        </w:rPr>
        <w:t xml:space="preserve"> y adjunte la evidencia suficiente y apropiada</w:t>
      </w:r>
      <w:r>
        <w:rPr>
          <w:rFonts w:ascii="Times New Roman" w:eastAsia="Times New Roman" w:hAnsi="Times New Roman"/>
          <w:sz w:val="24"/>
        </w:rPr>
        <w:t xml:space="preserve">) y debilidades (cuando </w:t>
      </w:r>
      <w:r w:rsidR="00D81754">
        <w:rPr>
          <w:rFonts w:ascii="Times New Roman" w:eastAsia="Times New Roman" w:hAnsi="Times New Roman"/>
          <w:sz w:val="24"/>
        </w:rPr>
        <w:t>no se tenga implementada ninguna acción en pro de alcanzar sus objetivos)</w:t>
      </w:r>
      <w:r w:rsidR="00DF17B8">
        <w:rPr>
          <w:rFonts w:ascii="Times New Roman" w:eastAsia="Times New Roman" w:hAnsi="Times New Roman"/>
          <w:sz w:val="24"/>
        </w:rPr>
        <w:t>.</w:t>
      </w:r>
      <w:r w:rsidR="00420882">
        <w:rPr>
          <w:rFonts w:ascii="Times New Roman" w:eastAsia="Times New Roman" w:hAnsi="Times New Roman"/>
          <w:sz w:val="24"/>
        </w:rPr>
        <w:t xml:space="preserve"> </w:t>
      </w:r>
      <w:r w:rsidR="00DF17B8">
        <w:rPr>
          <w:rFonts w:ascii="Times New Roman" w:eastAsia="Times New Roman" w:hAnsi="Times New Roman"/>
          <w:sz w:val="24"/>
        </w:rPr>
        <w:t xml:space="preserve"> Las matrices </w:t>
      </w:r>
      <w:r w:rsidR="00054937">
        <w:rPr>
          <w:rFonts w:ascii="Times New Roman" w:eastAsia="Times New Roman" w:hAnsi="Times New Roman"/>
          <w:sz w:val="24"/>
        </w:rPr>
        <w:t>que servirán para realizar dicha actividad</w:t>
      </w:r>
      <w:r w:rsidR="00DF17B8">
        <w:rPr>
          <w:rFonts w:ascii="Times New Roman" w:eastAsia="Times New Roman" w:hAnsi="Times New Roman"/>
          <w:sz w:val="24"/>
        </w:rPr>
        <w:t xml:space="preserve"> se presentan a continuación: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3"/>
        <w:gridCol w:w="3558"/>
        <w:gridCol w:w="951"/>
        <w:gridCol w:w="974"/>
        <w:gridCol w:w="1874"/>
      </w:tblGrid>
      <w:tr w:rsidR="00443D70" w:rsidRPr="008D0492" w:rsidTr="002D6C68">
        <w:trPr>
          <w:trHeight w:val="529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4472C4"/>
            <w:noWrap/>
            <w:vAlign w:val="bottom"/>
            <w:hideMark/>
          </w:tcPr>
          <w:p w:rsidR="00443D70" w:rsidRPr="008D0492" w:rsidRDefault="00443D70" w:rsidP="00207E8A">
            <w:pPr>
              <w:spacing w:after="0" w:line="240" w:lineRule="auto"/>
              <w:ind w:right="-1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es-MX"/>
              </w:rPr>
              <w:lastRenderedPageBreak/>
              <w:t>a) Ambiente de control</w:t>
            </w:r>
          </w:p>
        </w:tc>
      </w:tr>
      <w:tr w:rsidR="00443D70" w:rsidRPr="008D0492" w:rsidTr="002D6C68">
        <w:trPr>
          <w:trHeight w:val="293"/>
        </w:trPr>
        <w:tc>
          <w:tcPr>
            <w:tcW w:w="13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443D70" w:rsidRPr="00A26824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No. </w:t>
            </w:r>
          </w:p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443D70" w:rsidRPr="008D0492" w:rsidRDefault="00F72AC6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Respuestas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443D70" w:rsidRPr="008D0492" w:rsidRDefault="00106E1E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Clasificación de respuesta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443D70" w:rsidRPr="00A26824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OBSERVACIONES</w:t>
            </w:r>
          </w:p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D6C68" w:rsidRPr="008D0492" w:rsidTr="002D6C68">
        <w:trPr>
          <w:trHeight w:val="278"/>
        </w:trPr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NO</w:t>
            </w:r>
          </w:p>
        </w:tc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2D6C68" w:rsidRPr="008D0492" w:rsidTr="002D6C68">
        <w:trPr>
          <w:trHeight w:val="897"/>
        </w:trPr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443D70" w:rsidRPr="008D0492" w:rsidRDefault="00F72AC6" w:rsidP="00106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Analizar</w:t>
            </w:r>
            <w:r w:rsidR="00443D70"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las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respuestas</w:t>
            </w:r>
            <w:r w:rsidR="00443D70"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de acuerdo a su juicio y escepticismo profesional que le permitan conocer e</w:t>
            </w:r>
            <w:r w:rsidR="00A0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ste componente del</w:t>
            </w:r>
            <w:r w:rsidR="00443D70"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cont</w:t>
            </w:r>
            <w:r w:rsidR="00443D70"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rol interno de la Entidad con relación al tema/ objeto</w:t>
            </w:r>
            <w:r w:rsidR="00443D70"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de auditoría</w:t>
            </w:r>
            <w:r w:rsidR="00106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Fortaleza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Debilidad</w:t>
            </w:r>
          </w:p>
        </w:tc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2D6C68" w:rsidRPr="008D0492" w:rsidTr="002D6C68">
        <w:trPr>
          <w:trHeight w:val="330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0" w:rsidRPr="008D0492" w:rsidRDefault="00443D70" w:rsidP="00106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2D6C68" w:rsidRPr="008D0492" w:rsidTr="002D6C68">
        <w:trPr>
          <w:trHeight w:val="264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2D6C68" w:rsidRPr="008D0492" w:rsidTr="002D6C68">
        <w:trPr>
          <w:trHeight w:val="281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2D6C68" w:rsidRPr="008D0492" w:rsidTr="002D6C68">
        <w:trPr>
          <w:trHeight w:val="272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2D6C68" w:rsidRPr="008D0492" w:rsidTr="002D6C68">
        <w:trPr>
          <w:trHeight w:val="293"/>
        </w:trPr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0" w:rsidRPr="008D0492" w:rsidRDefault="00443D70" w:rsidP="004F2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70" w:rsidRPr="008D0492" w:rsidRDefault="00443D70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443D70" w:rsidRPr="00131C64" w:rsidRDefault="00443D70" w:rsidP="007653C3">
      <w:pPr>
        <w:spacing w:line="357" w:lineRule="auto"/>
        <w:jc w:val="both"/>
        <w:rPr>
          <w:rFonts w:ascii="Times New Roman" w:eastAsia="Times New Roman" w:hAnsi="Times New Roman"/>
          <w:sz w:val="24"/>
        </w:rPr>
      </w:pPr>
    </w:p>
    <w:p w:rsidR="007653C3" w:rsidRPr="007653C3" w:rsidRDefault="007653C3" w:rsidP="00765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7"/>
        <w:gridCol w:w="3553"/>
        <w:gridCol w:w="957"/>
        <w:gridCol w:w="980"/>
        <w:gridCol w:w="1887"/>
      </w:tblGrid>
      <w:tr w:rsidR="00616833" w:rsidRPr="008D0492" w:rsidTr="002D6C68">
        <w:trPr>
          <w:trHeight w:val="570"/>
        </w:trPr>
        <w:tc>
          <w:tcPr>
            <w:tcW w:w="8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es-MX"/>
              </w:rPr>
              <w:t>b)Evaluación de riesgos</w:t>
            </w:r>
          </w:p>
        </w:tc>
      </w:tr>
      <w:tr w:rsidR="00106E1E" w:rsidRPr="008D0492" w:rsidTr="00F72AC6">
        <w:trPr>
          <w:trHeight w:val="299"/>
        </w:trPr>
        <w:tc>
          <w:tcPr>
            <w:tcW w:w="13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No. 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Respuestas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Clasificación de respuesta</w:t>
            </w:r>
          </w:p>
        </w:tc>
        <w:tc>
          <w:tcPr>
            <w:tcW w:w="18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13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OBSERVACIONES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9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NO</w:t>
            </w: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719"/>
        </w:trPr>
        <w:tc>
          <w:tcPr>
            <w:tcW w:w="13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Analizar</w:t>
            </w:r>
            <w:r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las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respuestas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de acuerdo a su juicio y escepticismo profesional que le permitan conocer 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ste componente del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cont</w:t>
            </w:r>
            <w:r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rol interno de la Entidad con relación al tema/ objeto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de auditoría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Fortaleza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Debilidad</w:t>
            </w: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9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9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9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3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9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4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9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DD6CB5" w:rsidRDefault="00DD6CB5"/>
    <w:p w:rsidR="00DD6CB5" w:rsidRDefault="00DD6CB5" w:rsidP="00420882">
      <w:pPr>
        <w:tabs>
          <w:tab w:val="left" w:pos="3544"/>
        </w:tabs>
      </w:pPr>
    </w:p>
    <w:p w:rsidR="00DD6CB5" w:rsidRDefault="00DD6CB5"/>
    <w:p w:rsidR="003C0382" w:rsidRDefault="003C0382"/>
    <w:p w:rsidR="00DD6CB5" w:rsidRDefault="00DD6CB5"/>
    <w:p w:rsidR="00DD6CB5" w:rsidRDefault="00DD6CB5"/>
    <w:tbl>
      <w:tblPr>
        <w:tblW w:w="87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3659"/>
        <w:gridCol w:w="951"/>
        <w:gridCol w:w="974"/>
        <w:gridCol w:w="1874"/>
      </w:tblGrid>
      <w:tr w:rsidR="00616833" w:rsidRPr="008D0492" w:rsidTr="002D6C68">
        <w:trPr>
          <w:trHeight w:val="617"/>
        </w:trPr>
        <w:tc>
          <w:tcPr>
            <w:tcW w:w="8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es-MX"/>
              </w:rPr>
              <w:lastRenderedPageBreak/>
              <w:t>c) Actividades de control</w:t>
            </w:r>
          </w:p>
        </w:tc>
      </w:tr>
      <w:tr w:rsidR="00106E1E" w:rsidRPr="008D0492" w:rsidTr="00F72AC6">
        <w:trPr>
          <w:trHeight w:val="292"/>
        </w:trPr>
        <w:tc>
          <w:tcPr>
            <w:tcW w:w="12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No. </w:t>
            </w:r>
          </w:p>
        </w:tc>
        <w:tc>
          <w:tcPr>
            <w:tcW w:w="3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Respuestas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Clasificación de respuesta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3D7C8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13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OBSERVACIONES</w:t>
            </w:r>
          </w:p>
        </w:tc>
      </w:tr>
      <w:tr w:rsidR="00106E1E" w:rsidRPr="008D0492" w:rsidTr="00F72AC6">
        <w:trPr>
          <w:trHeight w:val="292"/>
        </w:trPr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NO</w:t>
            </w:r>
          </w:p>
        </w:tc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705"/>
        </w:trPr>
        <w:tc>
          <w:tcPr>
            <w:tcW w:w="12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Analizar</w:t>
            </w:r>
            <w:r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las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respuestas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de acuerdo a su juicio y escepticismo profesional que le permitan conocer 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ste componente del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cont</w:t>
            </w:r>
            <w:r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rol interno de la Entidad con relación al tema/ objeto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de auditoría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Fortaleza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Debilidad</w:t>
            </w:r>
          </w:p>
        </w:tc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3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4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106E1E" w:rsidRPr="008D0492" w:rsidTr="00F72AC6">
        <w:trPr>
          <w:trHeight w:val="29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F13C05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DD6CB5" w:rsidRDefault="00DD6CB5"/>
    <w:p w:rsidR="00616833" w:rsidRDefault="00616833"/>
    <w:tbl>
      <w:tblPr>
        <w:tblW w:w="88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4174"/>
        <w:gridCol w:w="835"/>
        <w:gridCol w:w="857"/>
        <w:gridCol w:w="1651"/>
      </w:tblGrid>
      <w:tr w:rsidR="00616833" w:rsidRPr="008D0492" w:rsidTr="002D6C68">
        <w:trPr>
          <w:trHeight w:val="618"/>
        </w:trPr>
        <w:tc>
          <w:tcPr>
            <w:tcW w:w="8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s-MX"/>
              </w:rPr>
            </w:pPr>
            <w:r w:rsidRPr="008D0492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es-MX"/>
              </w:rPr>
              <w:t>d)Información y comunicación</w:t>
            </w:r>
          </w:p>
        </w:tc>
      </w:tr>
      <w:tr w:rsidR="00106E1E" w:rsidRPr="008D0492" w:rsidTr="00106E1E">
        <w:trPr>
          <w:trHeight w:val="300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D049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No. </w:t>
            </w:r>
          </w:p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Respuestas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Clasificación de respuesta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3D7C8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OBSERVACIONES</w:t>
            </w:r>
          </w:p>
        </w:tc>
      </w:tr>
      <w:tr w:rsidR="00106E1E" w:rsidRPr="008D0492" w:rsidTr="00106E1E">
        <w:trPr>
          <w:trHeight w:val="300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D049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D049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106E1E" w:rsidRPr="008D0492" w:rsidTr="00106E1E">
        <w:trPr>
          <w:trHeight w:val="722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Analizar</w:t>
            </w:r>
            <w:r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las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respuestas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de acuerdo a su juicio y escepticismo profesional que le permitan conocer 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ste componente del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cont</w:t>
            </w:r>
            <w:r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rol interno de la Entidad con relación al tema/ objeto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de auditoría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D049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Fortaleza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D049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Debilidad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106E1E" w:rsidRPr="008D0492" w:rsidTr="00106E1E">
        <w:trPr>
          <w:trHeight w:val="153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1E" w:rsidRPr="00207E8A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07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106E1E" w:rsidRPr="008D0492" w:rsidTr="00106E1E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1E" w:rsidRPr="00207E8A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07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106E1E" w:rsidRPr="008D0492" w:rsidTr="00106E1E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1E" w:rsidRPr="00207E8A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07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106E1E" w:rsidRPr="008D0492" w:rsidTr="00106E1E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1E" w:rsidRPr="00207E8A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07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106E1E" w:rsidRPr="008D0492" w:rsidTr="00106E1E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E1E" w:rsidRPr="00207E8A" w:rsidRDefault="00106E1E" w:rsidP="0010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207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1E" w:rsidRPr="008D0492" w:rsidRDefault="00106E1E" w:rsidP="00106E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1E" w:rsidRPr="008D0492" w:rsidRDefault="00106E1E" w:rsidP="00106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</w:tbl>
    <w:p w:rsidR="00DD6CB5" w:rsidRDefault="00DD6CB5"/>
    <w:p w:rsidR="00DD6CB5" w:rsidRDefault="00DD6CB5"/>
    <w:p w:rsidR="00DD6CB5" w:rsidRDefault="00DD6CB5"/>
    <w:p w:rsidR="00DD6CB5" w:rsidRDefault="00DD6CB5"/>
    <w:p w:rsidR="00DD6CB5" w:rsidRDefault="00DD6CB5"/>
    <w:p w:rsidR="00DD6CB5" w:rsidRDefault="00DD6CB5"/>
    <w:tbl>
      <w:tblPr>
        <w:tblW w:w="8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3639"/>
        <w:gridCol w:w="951"/>
        <w:gridCol w:w="974"/>
        <w:gridCol w:w="1874"/>
      </w:tblGrid>
      <w:tr w:rsidR="00616833" w:rsidRPr="008D0492" w:rsidTr="002D6C68">
        <w:trPr>
          <w:trHeight w:val="794"/>
        </w:trPr>
        <w:tc>
          <w:tcPr>
            <w:tcW w:w="8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bottom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es-MX"/>
              </w:rPr>
              <w:lastRenderedPageBreak/>
              <w:t>e) Monitoreo</w:t>
            </w:r>
          </w:p>
        </w:tc>
      </w:tr>
      <w:tr w:rsidR="00616833" w:rsidRPr="008D0492" w:rsidTr="002D6C68">
        <w:trPr>
          <w:trHeight w:val="333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616833" w:rsidRPr="00F13C05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No. </w:t>
            </w:r>
          </w:p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616833" w:rsidRPr="008D0492" w:rsidRDefault="00106E1E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Respuestas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B3D7C8"/>
            <w:vAlign w:val="center"/>
            <w:hideMark/>
          </w:tcPr>
          <w:p w:rsidR="00616833" w:rsidRPr="008D0492" w:rsidRDefault="00106E1E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Clasificación de respuesta</w:t>
            </w:r>
          </w:p>
        </w:tc>
        <w:tc>
          <w:tcPr>
            <w:tcW w:w="18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B3D7C8"/>
            <w:vAlign w:val="center"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13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OBSERVACIONES</w:t>
            </w:r>
          </w:p>
        </w:tc>
      </w:tr>
      <w:tr w:rsidR="00616833" w:rsidRPr="008D0492" w:rsidTr="002D6C68">
        <w:trPr>
          <w:trHeight w:val="333"/>
        </w:trPr>
        <w:tc>
          <w:tcPr>
            <w:tcW w:w="12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SI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NO</w:t>
            </w:r>
          </w:p>
        </w:tc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616833" w:rsidRPr="008D0492" w:rsidTr="002D6C68">
        <w:trPr>
          <w:trHeight w:val="802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616833" w:rsidRPr="008D0492" w:rsidRDefault="00106E1E" w:rsidP="00106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Analizar</w:t>
            </w:r>
            <w:r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las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respuestas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de acuerdo a su juicio y escepticismo profesional que le permitan conocer 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ste componente del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cont</w:t>
            </w:r>
            <w:r w:rsidRPr="00A268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rol interno de la Entidad con relación al tema/ objeto</w:t>
            </w: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de auditoría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Fortaleza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Debilidad</w:t>
            </w:r>
          </w:p>
        </w:tc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D7C8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616833" w:rsidRPr="008D0492" w:rsidTr="002D6C68">
        <w:trPr>
          <w:trHeight w:val="333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33" w:rsidRPr="00F13C05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</w:t>
            </w:r>
          </w:p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616833" w:rsidRPr="008D0492" w:rsidTr="002D6C68">
        <w:trPr>
          <w:trHeight w:val="333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33" w:rsidRPr="00F13C05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</w:t>
            </w:r>
          </w:p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616833" w:rsidRPr="008D0492" w:rsidTr="002D6C68">
        <w:trPr>
          <w:trHeight w:val="333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33" w:rsidRPr="00F13C05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3</w:t>
            </w:r>
          </w:p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616833" w:rsidRPr="008D0492" w:rsidTr="002D6C68">
        <w:trPr>
          <w:trHeight w:val="333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33" w:rsidRPr="00F13C05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4</w:t>
            </w:r>
          </w:p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616833" w:rsidRPr="008D0492" w:rsidTr="002D6C68">
        <w:trPr>
          <w:trHeight w:val="333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833" w:rsidRPr="00F13C05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</w:t>
            </w:r>
          </w:p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833" w:rsidRPr="008D0492" w:rsidRDefault="00616833" w:rsidP="004F2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8D0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:rsidR="002D6C68" w:rsidRDefault="00AE5877" w:rsidP="002D6C68">
      <w:pPr>
        <w:tabs>
          <w:tab w:val="left" w:pos="5387"/>
        </w:tabs>
        <w:ind w:right="49"/>
        <w:jc w:val="both"/>
      </w:pPr>
      <w:r>
        <w:t xml:space="preserve">Observación: </w:t>
      </w:r>
      <w:r w:rsidR="00207E8A">
        <w:t xml:space="preserve">Las presentes matrices servirán como base para realizar </w:t>
      </w:r>
      <w:r w:rsidR="002D6C68">
        <w:t xml:space="preserve">el </w:t>
      </w:r>
      <w:r w:rsidR="00207E8A">
        <w:t>análisis del ambien</w:t>
      </w:r>
      <w:r w:rsidR="002D6C68">
        <w:t xml:space="preserve">te </w:t>
      </w:r>
      <w:r w:rsidR="00207E8A">
        <w:t xml:space="preserve">interno </w:t>
      </w:r>
      <w:r w:rsidR="002D6C68">
        <w:t>de la entidad</w:t>
      </w:r>
      <w:r w:rsidR="00C912CD">
        <w:t xml:space="preserve"> en el FODA</w:t>
      </w:r>
      <w:r w:rsidR="002D6C68">
        <w:t xml:space="preserve"> con relación al tema/objeto de auditoría.</w:t>
      </w:r>
      <w:r>
        <w:t xml:space="preserve"> Para el soporte de las fortalezas, es necesario que el equipo de auditoría cuente con evidencia suficiente y apropiada de la misma</w:t>
      </w:r>
      <w:r w:rsidR="00F42F29">
        <w:t>,</w:t>
      </w:r>
      <w:r>
        <w:t xml:space="preserve"> o en todo caso deberá incluir</w:t>
      </w:r>
      <w:r w:rsidR="00F42F29">
        <w:t xml:space="preserve"> </w:t>
      </w:r>
      <w:r>
        <w:t>dentro de sus procedimientos de auditoría</w:t>
      </w:r>
      <w:r w:rsidR="00F42F29">
        <w:t xml:space="preserve"> (programas de auditoría)</w:t>
      </w:r>
      <w:r>
        <w:t>, la verificación de la fortaleza establecida.</w:t>
      </w:r>
    </w:p>
    <w:p w:rsidR="00DD6CB5" w:rsidRDefault="00DD6CB5"/>
    <w:tbl>
      <w:tblPr>
        <w:tblStyle w:val="Tablaconcuadrcula"/>
        <w:tblW w:w="8922" w:type="dxa"/>
        <w:shd w:val="clear" w:color="auto" w:fill="F79646" w:themeFill="accent6"/>
        <w:tblLook w:val="04A0" w:firstRow="1" w:lastRow="0" w:firstColumn="1" w:lastColumn="0" w:noHBand="0" w:noVBand="1"/>
      </w:tblPr>
      <w:tblGrid>
        <w:gridCol w:w="8922"/>
      </w:tblGrid>
      <w:tr w:rsidR="00866ACC" w:rsidRPr="00A43424" w:rsidTr="002D6C68">
        <w:trPr>
          <w:trHeight w:val="257"/>
        </w:trPr>
        <w:tc>
          <w:tcPr>
            <w:tcW w:w="8922" w:type="dxa"/>
            <w:shd w:val="clear" w:color="auto" w:fill="auto"/>
          </w:tcPr>
          <w:p w:rsidR="00866ACC" w:rsidRPr="00A43424" w:rsidRDefault="00866ACC" w:rsidP="004F2F46">
            <w:pPr>
              <w:jc w:val="both"/>
              <w:rPr>
                <w:rFonts w:ascii="Times New Roman" w:hAnsi="Times New Roman" w:cs="Times New Roman"/>
              </w:rPr>
            </w:pPr>
            <w:r w:rsidRPr="00A43424">
              <w:rPr>
                <w:rFonts w:ascii="Times New Roman" w:hAnsi="Times New Roman" w:cs="Times New Roman"/>
              </w:rPr>
              <w:t xml:space="preserve">Hecho por y fecha:               </w:t>
            </w:r>
          </w:p>
        </w:tc>
      </w:tr>
      <w:tr w:rsidR="00866ACC" w:rsidRPr="00A43424" w:rsidTr="002D6C68">
        <w:trPr>
          <w:trHeight w:val="257"/>
        </w:trPr>
        <w:tc>
          <w:tcPr>
            <w:tcW w:w="8922" w:type="dxa"/>
            <w:shd w:val="clear" w:color="auto" w:fill="auto"/>
          </w:tcPr>
          <w:p w:rsidR="00866ACC" w:rsidRPr="00A43424" w:rsidRDefault="00866ACC" w:rsidP="004F2F46">
            <w:pPr>
              <w:rPr>
                <w:rFonts w:ascii="Times New Roman" w:hAnsi="Times New Roman" w:cs="Times New Roman"/>
              </w:rPr>
            </w:pPr>
            <w:r w:rsidRPr="00A43424">
              <w:rPr>
                <w:rFonts w:ascii="Times New Roman" w:hAnsi="Times New Roman" w:cs="Times New Roman"/>
              </w:rPr>
              <w:t>Revisado por y fecha:</w:t>
            </w:r>
          </w:p>
        </w:tc>
      </w:tr>
      <w:tr w:rsidR="00866ACC" w:rsidRPr="00A43424" w:rsidTr="002D6C68">
        <w:trPr>
          <w:trHeight w:val="246"/>
        </w:trPr>
        <w:tc>
          <w:tcPr>
            <w:tcW w:w="8922" w:type="dxa"/>
            <w:shd w:val="clear" w:color="auto" w:fill="auto"/>
          </w:tcPr>
          <w:p w:rsidR="00866ACC" w:rsidRPr="00A43424" w:rsidRDefault="00866ACC" w:rsidP="004F2F46">
            <w:pPr>
              <w:rPr>
                <w:rFonts w:ascii="Times New Roman" w:hAnsi="Times New Roman" w:cs="Times New Roman"/>
              </w:rPr>
            </w:pPr>
            <w:r w:rsidRPr="00A43424">
              <w:rPr>
                <w:rFonts w:ascii="Times New Roman" w:hAnsi="Times New Roman" w:cs="Times New Roman"/>
              </w:rPr>
              <w:t>Fecha de aprobación.</w:t>
            </w:r>
          </w:p>
        </w:tc>
      </w:tr>
    </w:tbl>
    <w:p w:rsidR="00DD6CB5" w:rsidRDefault="00DD6CB5"/>
    <w:p w:rsidR="00DD6CB5" w:rsidRDefault="00DD6CB5"/>
    <w:sectPr w:rsidR="00DD6CB5" w:rsidSect="00491A19">
      <w:headerReference w:type="default" r:id="rId7"/>
      <w:pgSz w:w="12240" w:h="15840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CA3" w:rsidRDefault="001A0CA3" w:rsidP="00DD6CB5">
      <w:pPr>
        <w:spacing w:after="0" w:line="240" w:lineRule="auto"/>
      </w:pPr>
      <w:r>
        <w:separator/>
      </w:r>
    </w:p>
  </w:endnote>
  <w:endnote w:type="continuationSeparator" w:id="0">
    <w:p w:rsidR="001A0CA3" w:rsidRDefault="001A0CA3" w:rsidP="00DD6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CA3" w:rsidRDefault="001A0CA3" w:rsidP="00DD6CB5">
      <w:pPr>
        <w:spacing w:after="0" w:line="240" w:lineRule="auto"/>
      </w:pPr>
      <w:r>
        <w:separator/>
      </w:r>
    </w:p>
  </w:footnote>
  <w:footnote w:type="continuationSeparator" w:id="0">
    <w:p w:rsidR="001A0CA3" w:rsidRDefault="001A0CA3" w:rsidP="00DD6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CB5" w:rsidRDefault="00DD6CB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2AAFBE07" wp14:editId="3319D621">
          <wp:simplePos x="0" y="0"/>
          <wp:positionH relativeFrom="page">
            <wp:posOffset>-32658</wp:posOffset>
          </wp:positionH>
          <wp:positionV relativeFrom="page">
            <wp:posOffset>21771</wp:posOffset>
          </wp:positionV>
          <wp:extent cx="7815943" cy="10043889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6030" cy="1004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hybridMultilevel"/>
    <w:tmpl w:val="70C6A52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E"/>
    <w:multiLevelType w:val="hybridMultilevel"/>
    <w:tmpl w:val="520EEDD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374A3FE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0"/>
    <w:multiLevelType w:val="hybridMultilevel"/>
    <w:tmpl w:val="4F4EF00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1"/>
    <w:multiLevelType w:val="hybridMultilevel"/>
    <w:tmpl w:val="23F9C13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CB5"/>
    <w:rsid w:val="00054937"/>
    <w:rsid w:val="0008639A"/>
    <w:rsid w:val="000B4402"/>
    <w:rsid w:val="00106E1E"/>
    <w:rsid w:val="001A0CA3"/>
    <w:rsid w:val="00207E8A"/>
    <w:rsid w:val="002659D0"/>
    <w:rsid w:val="002D6C68"/>
    <w:rsid w:val="002E6C31"/>
    <w:rsid w:val="002F5D47"/>
    <w:rsid w:val="003C0382"/>
    <w:rsid w:val="00400ADA"/>
    <w:rsid w:val="00420882"/>
    <w:rsid w:val="00443D70"/>
    <w:rsid w:val="00491A19"/>
    <w:rsid w:val="005045F1"/>
    <w:rsid w:val="0050486E"/>
    <w:rsid w:val="0051387B"/>
    <w:rsid w:val="0053042F"/>
    <w:rsid w:val="005A495F"/>
    <w:rsid w:val="005C694A"/>
    <w:rsid w:val="005C6A9B"/>
    <w:rsid w:val="005D17B8"/>
    <w:rsid w:val="005E3101"/>
    <w:rsid w:val="00616833"/>
    <w:rsid w:val="00685AB9"/>
    <w:rsid w:val="006C4BD6"/>
    <w:rsid w:val="007653C3"/>
    <w:rsid w:val="007803FD"/>
    <w:rsid w:val="00793D38"/>
    <w:rsid w:val="007C226B"/>
    <w:rsid w:val="007E081C"/>
    <w:rsid w:val="00866ACC"/>
    <w:rsid w:val="008C0647"/>
    <w:rsid w:val="008D0184"/>
    <w:rsid w:val="00922288"/>
    <w:rsid w:val="00924157"/>
    <w:rsid w:val="009D37B2"/>
    <w:rsid w:val="00A07D39"/>
    <w:rsid w:val="00AC3B11"/>
    <w:rsid w:val="00AE5877"/>
    <w:rsid w:val="00B823A0"/>
    <w:rsid w:val="00C912CD"/>
    <w:rsid w:val="00D81754"/>
    <w:rsid w:val="00DA47AC"/>
    <w:rsid w:val="00DD6CB5"/>
    <w:rsid w:val="00DF17B8"/>
    <w:rsid w:val="00E21185"/>
    <w:rsid w:val="00E35807"/>
    <w:rsid w:val="00E70B50"/>
    <w:rsid w:val="00E94469"/>
    <w:rsid w:val="00EA5C1C"/>
    <w:rsid w:val="00EA726C"/>
    <w:rsid w:val="00EB1AFF"/>
    <w:rsid w:val="00EF2449"/>
    <w:rsid w:val="00F42F29"/>
    <w:rsid w:val="00F72AC6"/>
    <w:rsid w:val="00F9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6BEC14-FE9D-9A4F-858D-350E81AA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6C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6CB5"/>
  </w:style>
  <w:style w:type="paragraph" w:styleId="Piedepgina">
    <w:name w:val="footer"/>
    <w:basedOn w:val="Normal"/>
    <w:link w:val="PiedepginaCar"/>
    <w:uiPriority w:val="99"/>
    <w:unhideWhenUsed/>
    <w:rsid w:val="00DD6C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6CB5"/>
  </w:style>
  <w:style w:type="table" w:styleId="Tablaconcuadrcula">
    <w:name w:val="Table Grid"/>
    <w:basedOn w:val="Tablanormal"/>
    <w:uiPriority w:val="59"/>
    <w:rsid w:val="00866ACC"/>
    <w:pPr>
      <w:spacing w:after="0" w:line="240" w:lineRule="auto"/>
    </w:pPr>
    <w:rPr>
      <w:rFonts w:eastAsiaTheme="minorEastAsia"/>
      <w:lang w:val="es-GT" w:eastAsia="es-G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6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1062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</dc:creator>
  <cp:lastModifiedBy>PABLO KLÉE ALDANA</cp:lastModifiedBy>
  <cp:revision>2</cp:revision>
  <dcterms:created xsi:type="dcterms:W3CDTF">2022-03-31T13:55:00Z</dcterms:created>
  <dcterms:modified xsi:type="dcterms:W3CDTF">2022-03-31T13:55:00Z</dcterms:modified>
</cp:coreProperties>
</file>