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7314854" w14:textId="77777777" w:rsidR="003C4021" w:rsidRPr="003C4021" w:rsidRDefault="003C4021" w:rsidP="003C4021">
      <w:pPr>
        <w:spacing w:after="0" w:line="360" w:lineRule="auto"/>
        <w:jc w:val="center"/>
        <w:rPr>
          <w:rFonts w:cstheme="minorHAnsi"/>
          <w:b/>
          <w:sz w:val="20"/>
          <w:szCs w:val="24"/>
        </w:rPr>
      </w:pPr>
      <w:r w:rsidRPr="003C4021">
        <w:rPr>
          <w:rFonts w:cstheme="minorHAnsi"/>
          <w:b/>
          <w:sz w:val="20"/>
          <w:szCs w:val="24"/>
        </w:rPr>
        <w:t>GUÍA 17</w:t>
      </w:r>
    </w:p>
    <w:p w14:paraId="58B0701E" w14:textId="77777777" w:rsidR="003C4021" w:rsidRPr="003C4021" w:rsidRDefault="003C4021" w:rsidP="003C4021">
      <w:pPr>
        <w:spacing w:after="0" w:line="360" w:lineRule="auto"/>
        <w:jc w:val="center"/>
        <w:rPr>
          <w:rFonts w:cstheme="minorHAnsi"/>
          <w:b/>
          <w:sz w:val="20"/>
          <w:szCs w:val="24"/>
        </w:rPr>
      </w:pPr>
      <w:r w:rsidRPr="003C4021">
        <w:rPr>
          <w:rFonts w:cstheme="minorHAnsi"/>
          <w:b/>
          <w:sz w:val="20"/>
          <w:szCs w:val="24"/>
        </w:rPr>
        <w:t>ACTA DE APERTURA</w:t>
      </w:r>
    </w:p>
    <w:p w14:paraId="03CA122F" w14:textId="77777777" w:rsidR="003C4021" w:rsidRPr="00F2641F" w:rsidRDefault="003C4021" w:rsidP="003C4021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7A283C09" w14:textId="77777777" w:rsidR="003C4021" w:rsidRPr="003C4021" w:rsidRDefault="003C4021" w:rsidP="003C4021">
      <w:pPr>
        <w:spacing w:after="0" w:line="360" w:lineRule="auto"/>
        <w:jc w:val="both"/>
        <w:rPr>
          <w:rFonts w:cstheme="minorHAnsi"/>
          <w:sz w:val="20"/>
          <w:szCs w:val="24"/>
        </w:rPr>
      </w:pPr>
      <w:r w:rsidRPr="003C4021">
        <w:rPr>
          <w:rFonts w:cstheme="minorHAnsi"/>
          <w:sz w:val="20"/>
          <w:szCs w:val="24"/>
        </w:rPr>
        <w:t>Se incluye un modelo de acta de apertura para la ejecución de una auditoría de desempeño, elaborada y presentada de conformidad con las Normas de Auditoría Gubernamental adaptadas a Guatemala ISSAI.GT. El acta tiene un carácter orientativo, pero tendrá que adaptarse según las exigencias y circunstancias individuales. Puede ser conveniente obtener asesoramiento jurídico para determinar la idoneidad del acta de apertura propuesta.</w:t>
      </w:r>
    </w:p>
    <w:p w14:paraId="7494107D" w14:textId="77777777" w:rsidR="003C4021" w:rsidRPr="00F2641F" w:rsidRDefault="003C4021" w:rsidP="003C402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3165C6F" w14:textId="16A26D57" w:rsidR="003C4021" w:rsidRPr="003C4021" w:rsidRDefault="003C4021" w:rsidP="003C4021">
      <w:pPr>
        <w:spacing w:after="0" w:line="360" w:lineRule="auto"/>
        <w:jc w:val="both"/>
        <w:rPr>
          <w:rFonts w:cstheme="minorHAnsi"/>
          <w:sz w:val="20"/>
          <w:szCs w:val="24"/>
        </w:rPr>
      </w:pPr>
      <w:r w:rsidRPr="003C4021">
        <w:rPr>
          <w:rFonts w:cstheme="minorHAnsi"/>
          <w:sz w:val="20"/>
          <w:szCs w:val="24"/>
        </w:rPr>
        <w:t>En la Ciudad de xxxxxx, siendo las xxx horas con xxx minutos del día xxxx, reunidos en xxxxxxx, las siguientes personas: (nombres de las personas de la entidad, puestos, bien identificadas dentro de los procesos que serán objeto de la auditoría</w:t>
      </w:r>
      <w:r w:rsidR="00C06671">
        <w:rPr>
          <w:rFonts w:cstheme="minorHAnsi"/>
          <w:sz w:val="20"/>
          <w:szCs w:val="24"/>
        </w:rPr>
        <w:t xml:space="preserve"> </w:t>
      </w:r>
      <w:r w:rsidRPr="003C4021">
        <w:rPr>
          <w:rFonts w:cstheme="minorHAnsi"/>
          <w:sz w:val="20"/>
          <w:szCs w:val="24"/>
        </w:rPr>
        <w:t>y</w:t>
      </w:r>
      <w:r w:rsidR="00C06671">
        <w:rPr>
          <w:rFonts w:cstheme="minorHAnsi"/>
          <w:sz w:val="20"/>
          <w:szCs w:val="24"/>
        </w:rPr>
        <w:t xml:space="preserve"> </w:t>
      </w:r>
      <w:r w:rsidRPr="003C4021">
        <w:rPr>
          <w:rFonts w:cstheme="minorHAnsi"/>
          <w:sz w:val="20"/>
          <w:szCs w:val="24"/>
        </w:rPr>
        <w:t>los nombres de</w:t>
      </w:r>
      <w:r w:rsidR="00C06671">
        <w:rPr>
          <w:rFonts w:cstheme="minorHAnsi"/>
          <w:sz w:val="20"/>
          <w:szCs w:val="24"/>
        </w:rPr>
        <w:t xml:space="preserve"> los integrantes del equipo de auditoría actuante</w:t>
      </w:r>
      <w:r w:rsidRPr="003C4021">
        <w:rPr>
          <w:rFonts w:cstheme="minorHAnsi"/>
          <w:sz w:val="20"/>
          <w:szCs w:val="24"/>
        </w:rPr>
        <w:t xml:space="preserve">), para dejar constancia de los siguiente: </w:t>
      </w:r>
      <w:r w:rsidRPr="003C4021">
        <w:rPr>
          <w:rFonts w:cstheme="minorHAnsi"/>
          <w:b/>
          <w:sz w:val="20"/>
          <w:szCs w:val="24"/>
        </w:rPr>
        <w:t>PRIMERO:</w:t>
      </w:r>
      <w:r w:rsidRPr="003C4021">
        <w:rPr>
          <w:rFonts w:cstheme="minorHAnsi"/>
          <w:sz w:val="20"/>
          <w:szCs w:val="24"/>
        </w:rPr>
        <w:t xml:space="preserve"> De conformidad con el nombramiento número xxxxxx, de fecha xxxxx emitido por el Director de Auditoría </w:t>
      </w:r>
      <w:r w:rsidRPr="003C4021">
        <w:rPr>
          <w:rFonts w:cstheme="minorHAnsi"/>
          <w:color w:val="000000" w:themeColor="text1"/>
          <w:sz w:val="20"/>
          <w:szCs w:val="24"/>
        </w:rPr>
        <w:t xml:space="preserve">de xxxxx, (incluir nombre del director) con el visto bueno de xxxxxxx, (incluir nombre del sub contralor o autoridad). </w:t>
      </w:r>
      <w:r w:rsidRPr="003C4021">
        <w:rPr>
          <w:rFonts w:cstheme="minorHAnsi"/>
          <w:b/>
          <w:color w:val="000000" w:themeColor="text1"/>
          <w:sz w:val="20"/>
          <w:szCs w:val="24"/>
        </w:rPr>
        <w:t>SEGUNDO:</w:t>
      </w:r>
      <w:r w:rsidRPr="003C4021">
        <w:rPr>
          <w:rFonts w:cstheme="minorHAnsi"/>
          <w:color w:val="000000" w:themeColor="text1"/>
          <w:sz w:val="20"/>
          <w:szCs w:val="24"/>
        </w:rPr>
        <w:t xml:space="preserve"> La presente acta tiene por objeto exponer: a) Los términos del nombramiento de auditoría, el tema/objeto de auditoría, las preguntas de auditoría, las fuentes de criterio de auditoría, el período de tiempo previsto para la fiscalización, el proceso de la auditoría y el alcance de la auditoría. b) Las obligaciones respectivas del equipo de auditoría y de la Entidad. La presente acta se realiza para dejar constancia del inicio de la etapa de ejecución de la misma. La auditoría, se realizará con base a la información y documentación suministrada por la entidad fiscalizada y las pruebas de auditoría que correspondan. </w:t>
      </w:r>
      <w:r w:rsidRPr="003C4021">
        <w:rPr>
          <w:rFonts w:cstheme="minorHAnsi"/>
          <w:b/>
          <w:color w:val="000000" w:themeColor="text1"/>
          <w:sz w:val="20"/>
          <w:szCs w:val="24"/>
        </w:rPr>
        <w:t>TERCERO:</w:t>
      </w:r>
      <w:r w:rsidRPr="003C4021">
        <w:rPr>
          <w:rFonts w:cstheme="minorHAnsi"/>
          <w:color w:val="000000" w:themeColor="text1"/>
          <w:sz w:val="20"/>
          <w:szCs w:val="24"/>
        </w:rPr>
        <w:t xml:space="preserve"> </w:t>
      </w:r>
      <w:r w:rsidRPr="00C06671">
        <w:rPr>
          <w:rFonts w:cstheme="minorHAnsi"/>
          <w:b/>
          <w:color w:val="000000" w:themeColor="text1"/>
          <w:sz w:val="20"/>
          <w:szCs w:val="24"/>
          <w:u w:val="single"/>
        </w:rPr>
        <w:t>(Acá se describe cada ítem) El tema/objeto de la auditoría, las preguntas de auditoría, las fuentes de criterio de auditoría (preguntar a los responsables de la entidad fiscalizada si se puede agregar otras fuentes de criterio, además de las expuestas por el equipo de auditoría</w:t>
      </w:r>
      <w:r w:rsidR="006D3EF7" w:rsidRPr="00C06671">
        <w:rPr>
          <w:rFonts w:cstheme="minorHAnsi"/>
          <w:b/>
          <w:color w:val="000000" w:themeColor="text1"/>
          <w:sz w:val="20"/>
          <w:szCs w:val="24"/>
          <w:u w:val="single"/>
        </w:rPr>
        <w:t xml:space="preserve"> y si están de acuerdo con las mismas</w:t>
      </w:r>
      <w:r w:rsidR="00C06671" w:rsidRPr="00C06671">
        <w:rPr>
          <w:rFonts w:cstheme="minorHAnsi"/>
          <w:b/>
          <w:color w:val="000000" w:themeColor="text1"/>
          <w:sz w:val="20"/>
          <w:szCs w:val="24"/>
          <w:u w:val="single"/>
        </w:rPr>
        <w:t>, es necesario consensuar con la entidad las fuentes de criterio y dejar constancia de dicha actividad en la presente acta</w:t>
      </w:r>
      <w:r w:rsidRPr="00C06671">
        <w:rPr>
          <w:rFonts w:cstheme="minorHAnsi"/>
          <w:b/>
          <w:color w:val="000000" w:themeColor="text1"/>
          <w:sz w:val="20"/>
          <w:szCs w:val="24"/>
          <w:u w:val="single"/>
        </w:rPr>
        <w:t xml:space="preserve">), el período de tiempo previsto para la fiscalización, </w:t>
      </w:r>
      <w:r w:rsidR="00B926FB" w:rsidRPr="00C06671">
        <w:rPr>
          <w:rFonts w:cstheme="minorHAnsi"/>
          <w:b/>
          <w:color w:val="000000" w:themeColor="text1"/>
          <w:sz w:val="20"/>
          <w:szCs w:val="24"/>
          <w:u w:val="single"/>
        </w:rPr>
        <w:t>el alcance de la auditoría</w:t>
      </w:r>
      <w:r w:rsidR="002A62FF">
        <w:rPr>
          <w:rFonts w:cstheme="minorHAnsi"/>
          <w:b/>
          <w:color w:val="000000" w:themeColor="text1"/>
          <w:sz w:val="20"/>
          <w:szCs w:val="24"/>
          <w:u w:val="single"/>
        </w:rPr>
        <w:t>, metodología a emplear</w:t>
      </w:r>
      <w:r w:rsidR="00B926FB" w:rsidRPr="00C06671">
        <w:rPr>
          <w:rFonts w:cstheme="minorHAnsi"/>
          <w:b/>
          <w:color w:val="000000" w:themeColor="text1"/>
          <w:sz w:val="20"/>
          <w:szCs w:val="24"/>
          <w:u w:val="single"/>
        </w:rPr>
        <w:t xml:space="preserve"> </w:t>
      </w:r>
      <w:r w:rsidR="00B926FB">
        <w:rPr>
          <w:rFonts w:cstheme="minorHAnsi"/>
          <w:b/>
          <w:color w:val="000000" w:themeColor="text1"/>
          <w:sz w:val="20"/>
          <w:szCs w:val="24"/>
          <w:u w:val="single"/>
        </w:rPr>
        <w:t xml:space="preserve">y </w:t>
      </w:r>
      <w:r w:rsidRPr="00C06671">
        <w:rPr>
          <w:rFonts w:cstheme="minorHAnsi"/>
          <w:b/>
          <w:color w:val="000000" w:themeColor="text1"/>
          <w:sz w:val="20"/>
          <w:szCs w:val="24"/>
          <w:u w:val="single"/>
        </w:rPr>
        <w:t xml:space="preserve">las etapas de la auditoría. </w:t>
      </w:r>
      <w:r w:rsidRPr="003C4021">
        <w:rPr>
          <w:rFonts w:cstheme="minorHAnsi"/>
          <w:b/>
          <w:color w:val="000000" w:themeColor="text1"/>
          <w:sz w:val="20"/>
          <w:szCs w:val="24"/>
        </w:rPr>
        <w:t>CUARTO:</w:t>
      </w:r>
      <w:r w:rsidRPr="003C4021">
        <w:rPr>
          <w:rFonts w:cstheme="minorHAnsi"/>
          <w:color w:val="000000" w:themeColor="text1"/>
          <w:sz w:val="20"/>
          <w:szCs w:val="24"/>
        </w:rPr>
        <w:t xml:space="preserve"> Obligaciones del equipo de auditoría. Se observarán Normas Internacionales de las Entidades Fiscalizadoras Superiores</w:t>
      </w:r>
      <w:r w:rsidRPr="003C4021">
        <w:rPr>
          <w:rFonts w:ascii="Times New Roman" w:hAnsi="Times New Roman"/>
          <w:color w:val="000000" w:themeColor="text1"/>
          <w:sz w:val="20"/>
          <w:szCs w:val="24"/>
        </w:rPr>
        <w:t xml:space="preserve"> </w:t>
      </w:r>
      <w:r w:rsidRPr="003C4021">
        <w:rPr>
          <w:rFonts w:ascii="Calibri" w:hAnsi="Calibri" w:cs="Calibri"/>
          <w:color w:val="000000" w:themeColor="text1"/>
          <w:sz w:val="20"/>
          <w:szCs w:val="24"/>
        </w:rPr>
        <w:t xml:space="preserve">adaptadas a Guatemala -ISSAI.GT- aplicables en la ejecución de la auditoría y a la normativa legal aplicable que resulte pertinente. La auditoría iniciará con la </w:t>
      </w:r>
      <w:r w:rsidR="006D6C82">
        <w:rPr>
          <w:rFonts w:ascii="Calibri" w:hAnsi="Calibri" w:cs="Calibri"/>
          <w:color w:val="000000" w:themeColor="text1"/>
          <w:sz w:val="20"/>
          <w:szCs w:val="24"/>
        </w:rPr>
        <w:t>ejecución</w:t>
      </w:r>
      <w:r w:rsidRPr="003C4021">
        <w:rPr>
          <w:rFonts w:ascii="Calibri" w:hAnsi="Calibri" w:cs="Calibri"/>
          <w:color w:val="000000" w:themeColor="text1"/>
          <w:sz w:val="20"/>
          <w:szCs w:val="24"/>
        </w:rPr>
        <w:t xml:space="preserve"> de</w:t>
      </w:r>
      <w:r w:rsidR="006D6C82">
        <w:rPr>
          <w:rFonts w:ascii="Calibri" w:hAnsi="Calibri" w:cs="Calibri"/>
          <w:color w:val="000000" w:themeColor="text1"/>
          <w:sz w:val="20"/>
          <w:szCs w:val="24"/>
        </w:rPr>
        <w:t xml:space="preserve"> diversos</w:t>
      </w:r>
      <w:r w:rsidRPr="003C4021">
        <w:rPr>
          <w:rFonts w:ascii="Calibri" w:hAnsi="Calibri" w:cs="Calibri"/>
          <w:color w:val="000000" w:themeColor="text1"/>
          <w:sz w:val="20"/>
          <w:szCs w:val="24"/>
        </w:rPr>
        <w:t xml:space="preserve"> procedimientos para obtener evidencia</w:t>
      </w:r>
      <w:r w:rsidR="002930E5">
        <w:rPr>
          <w:rFonts w:ascii="Calibri" w:hAnsi="Calibri" w:cs="Calibri"/>
          <w:color w:val="000000" w:themeColor="text1"/>
          <w:sz w:val="20"/>
          <w:szCs w:val="24"/>
        </w:rPr>
        <w:t xml:space="preserve"> suficiente y apropiada</w:t>
      </w:r>
      <w:r w:rsidRPr="003C4021">
        <w:rPr>
          <w:rFonts w:ascii="Calibri" w:hAnsi="Calibri" w:cs="Calibri"/>
          <w:color w:val="000000" w:themeColor="text1"/>
          <w:sz w:val="20"/>
          <w:szCs w:val="24"/>
        </w:rPr>
        <w:t xml:space="preserve"> sobre</w:t>
      </w:r>
      <w:r w:rsidR="002A62FF">
        <w:rPr>
          <w:rFonts w:ascii="Calibri" w:hAnsi="Calibri" w:cs="Calibri"/>
          <w:color w:val="000000" w:themeColor="text1"/>
          <w:sz w:val="20"/>
          <w:szCs w:val="24"/>
        </w:rPr>
        <w:t xml:space="preserve"> el tema/objeto de auditoría</w:t>
      </w:r>
      <w:r w:rsidRPr="003C4021">
        <w:rPr>
          <w:rFonts w:ascii="Calibri" w:hAnsi="Calibri" w:cs="Calibri"/>
          <w:color w:val="000000" w:themeColor="text1"/>
          <w:sz w:val="20"/>
          <w:szCs w:val="24"/>
        </w:rPr>
        <w:t xml:space="preserve">. La selección de procedimientos depende del criterio del auditor, incluida la evaluación de los riesgos. La auditoría implica </w:t>
      </w:r>
      <w:r w:rsidR="00625F2D">
        <w:rPr>
          <w:rFonts w:ascii="Calibri" w:hAnsi="Calibri" w:cs="Calibri"/>
          <w:color w:val="000000" w:themeColor="text1"/>
          <w:sz w:val="20"/>
          <w:szCs w:val="24"/>
        </w:rPr>
        <w:t>la</w:t>
      </w:r>
      <w:r w:rsidRPr="003C4021">
        <w:rPr>
          <w:rFonts w:ascii="Calibri" w:hAnsi="Calibri" w:cs="Calibri"/>
          <w:color w:val="000000" w:themeColor="text1"/>
          <w:sz w:val="20"/>
          <w:szCs w:val="24"/>
        </w:rPr>
        <w:t xml:space="preserve"> evaluación de </w:t>
      </w:r>
      <w:r w:rsidR="00BA17A4">
        <w:rPr>
          <w:rFonts w:ascii="Calibri" w:hAnsi="Calibri" w:cs="Calibri"/>
          <w:color w:val="000000" w:themeColor="text1"/>
          <w:sz w:val="20"/>
          <w:szCs w:val="24"/>
        </w:rPr>
        <w:t>todo lo relacionado con el principio evaluado</w:t>
      </w:r>
      <w:r w:rsidRPr="003C4021">
        <w:rPr>
          <w:rFonts w:ascii="Calibri" w:hAnsi="Calibri" w:cs="Calibri"/>
          <w:color w:val="000000" w:themeColor="text1"/>
          <w:sz w:val="20"/>
          <w:szCs w:val="24"/>
        </w:rPr>
        <w:t xml:space="preserve"> </w:t>
      </w:r>
      <w:r w:rsidR="00625F2D">
        <w:rPr>
          <w:rFonts w:ascii="Calibri" w:hAnsi="Calibri" w:cs="Calibri"/>
          <w:color w:val="000000" w:themeColor="text1"/>
          <w:sz w:val="20"/>
          <w:szCs w:val="24"/>
        </w:rPr>
        <w:t>con relación al tema/objeto de auditoría</w:t>
      </w:r>
      <w:r w:rsidRPr="003C4021">
        <w:rPr>
          <w:rFonts w:cstheme="minorHAnsi"/>
          <w:color w:val="000000" w:themeColor="text1"/>
          <w:sz w:val="20"/>
          <w:szCs w:val="24"/>
        </w:rPr>
        <w:t xml:space="preserve">. Cuando el equipo de auditoría finalice el trabajo de campo, deberá </w:t>
      </w:r>
      <w:r w:rsidRPr="003C4021">
        <w:rPr>
          <w:rFonts w:cstheme="minorHAnsi"/>
          <w:color w:val="000000" w:themeColor="text1"/>
          <w:sz w:val="20"/>
          <w:szCs w:val="24"/>
        </w:rPr>
        <w:lastRenderedPageBreak/>
        <w:t>dar</w:t>
      </w:r>
      <w:r w:rsidRPr="003C4021">
        <w:rPr>
          <w:rFonts w:ascii="Times New Roman" w:hAnsi="Times New Roman"/>
          <w:color w:val="000000" w:themeColor="text1"/>
          <w:sz w:val="20"/>
          <w:szCs w:val="24"/>
        </w:rPr>
        <w:t xml:space="preserve"> </w:t>
      </w:r>
      <w:r w:rsidRPr="003C4021">
        <w:rPr>
          <w:rFonts w:cstheme="minorHAnsi"/>
          <w:color w:val="000000" w:themeColor="text1"/>
          <w:sz w:val="20"/>
          <w:szCs w:val="24"/>
        </w:rPr>
        <w:t>a conocer a</w:t>
      </w:r>
      <w:r w:rsidRPr="003C4021">
        <w:rPr>
          <w:rFonts w:ascii="Times New Roman" w:hAnsi="Times New Roman"/>
          <w:color w:val="000000" w:themeColor="text1"/>
          <w:sz w:val="20"/>
          <w:szCs w:val="24"/>
        </w:rPr>
        <w:t xml:space="preserve"> </w:t>
      </w:r>
      <w:r w:rsidRPr="003C4021">
        <w:rPr>
          <w:rFonts w:ascii="Calibri" w:hAnsi="Calibri" w:cs="Calibri"/>
          <w:color w:val="000000" w:themeColor="text1"/>
          <w:sz w:val="20"/>
          <w:szCs w:val="24"/>
        </w:rPr>
        <w:t>los responsables de la entidad, los hallazgos correspondientes, para lo cual indicará hora,</w:t>
      </w:r>
      <w:r w:rsidRPr="003C4021">
        <w:rPr>
          <w:rFonts w:ascii="Times New Roman" w:hAnsi="Times New Roman"/>
          <w:color w:val="000000" w:themeColor="text1"/>
          <w:sz w:val="20"/>
          <w:szCs w:val="24"/>
        </w:rPr>
        <w:t xml:space="preserve"> </w:t>
      </w:r>
      <w:r w:rsidRPr="003C4021">
        <w:rPr>
          <w:rFonts w:ascii="Calibri" w:hAnsi="Calibri" w:cs="Calibri"/>
          <w:color w:val="000000" w:themeColor="text1"/>
          <w:sz w:val="20"/>
          <w:szCs w:val="24"/>
        </w:rPr>
        <w:t>lugar y fecha de</w:t>
      </w:r>
      <w:r w:rsidRPr="003C4021">
        <w:rPr>
          <w:rFonts w:ascii="Times New Roman" w:hAnsi="Times New Roman"/>
          <w:color w:val="000000" w:themeColor="text1"/>
          <w:sz w:val="20"/>
          <w:szCs w:val="24"/>
        </w:rPr>
        <w:t xml:space="preserve"> </w:t>
      </w:r>
      <w:r w:rsidRPr="003C4021">
        <w:rPr>
          <w:rFonts w:cstheme="minorHAnsi"/>
          <w:color w:val="000000" w:themeColor="text1"/>
          <w:sz w:val="20"/>
          <w:szCs w:val="24"/>
        </w:rPr>
        <w:t>la reunión y otorgará el plazo prudencial para presentar pruebas de descargo con relación a los hallazgos determinados; asimismo</w:t>
      </w:r>
      <w:r w:rsidR="00770967">
        <w:rPr>
          <w:rFonts w:cstheme="minorHAnsi"/>
          <w:color w:val="000000" w:themeColor="text1"/>
          <w:sz w:val="20"/>
          <w:szCs w:val="24"/>
        </w:rPr>
        <w:t>,</w:t>
      </w:r>
      <w:r w:rsidRPr="003C4021">
        <w:rPr>
          <w:rFonts w:cstheme="minorHAnsi"/>
          <w:color w:val="000000" w:themeColor="text1"/>
          <w:sz w:val="20"/>
          <w:szCs w:val="24"/>
        </w:rPr>
        <w:t xml:space="preserve"> si fuera el caso se presentarán recomendaciones de mejora las cuales deben ser relevantes y viables, las que se evaluarán con los responsables, con el objeto de que se presente un plan de acción para poder ejecutarlas y la carta de compromiso a recomendaciones de mejora</w:t>
      </w:r>
      <w:r w:rsidR="0001272A">
        <w:rPr>
          <w:rFonts w:cstheme="minorHAnsi"/>
          <w:color w:val="000000" w:themeColor="text1"/>
          <w:sz w:val="20"/>
          <w:szCs w:val="24"/>
        </w:rPr>
        <w:t>; a</w:t>
      </w:r>
      <w:r w:rsidR="00DB0E73">
        <w:rPr>
          <w:rFonts w:cstheme="minorHAnsi"/>
          <w:color w:val="000000" w:themeColor="text1"/>
          <w:sz w:val="20"/>
          <w:szCs w:val="24"/>
        </w:rPr>
        <w:t>demás</w:t>
      </w:r>
      <w:r w:rsidR="0001272A">
        <w:rPr>
          <w:rFonts w:cstheme="minorHAnsi"/>
          <w:color w:val="000000" w:themeColor="text1"/>
          <w:sz w:val="20"/>
          <w:szCs w:val="24"/>
        </w:rPr>
        <w:t xml:space="preserve"> se darán a conocer las conclusiones de la auditoría y se otorgará un plazo para que la</w:t>
      </w:r>
      <w:r w:rsidR="00AD2E92">
        <w:rPr>
          <w:rFonts w:cstheme="minorHAnsi"/>
          <w:color w:val="000000" w:themeColor="text1"/>
          <w:sz w:val="20"/>
          <w:szCs w:val="24"/>
        </w:rPr>
        <w:t xml:space="preserve"> entidad pueda brindar sus observaciones respecto a las mismas. </w:t>
      </w:r>
      <w:r w:rsidRPr="003C4021">
        <w:rPr>
          <w:rFonts w:cstheme="minorHAnsi"/>
          <w:color w:val="000000" w:themeColor="text1"/>
          <w:sz w:val="20"/>
          <w:szCs w:val="24"/>
        </w:rPr>
        <w:t xml:space="preserve"> </w:t>
      </w:r>
      <w:r w:rsidRPr="003C4021">
        <w:rPr>
          <w:rFonts w:cstheme="minorHAnsi"/>
          <w:b/>
          <w:color w:val="000000" w:themeColor="text1"/>
          <w:sz w:val="20"/>
          <w:szCs w:val="24"/>
        </w:rPr>
        <w:t>QUINTO:</w:t>
      </w:r>
      <w:r w:rsidRPr="003C4021">
        <w:rPr>
          <w:rFonts w:cstheme="minorHAnsi"/>
          <w:color w:val="000000" w:themeColor="text1"/>
          <w:sz w:val="20"/>
          <w:szCs w:val="24"/>
        </w:rPr>
        <w:t xml:space="preserve"> Presentación de informes. El informe de auditoría será notificado cuando haya concluido el proceso de oficialización. </w:t>
      </w:r>
      <w:r w:rsidRPr="003C4021">
        <w:rPr>
          <w:rFonts w:cstheme="minorHAnsi"/>
          <w:b/>
          <w:color w:val="000000" w:themeColor="text1"/>
          <w:sz w:val="20"/>
          <w:szCs w:val="24"/>
        </w:rPr>
        <w:t>SEXTO:</w:t>
      </w:r>
      <w:r w:rsidRPr="003C4021">
        <w:rPr>
          <w:rFonts w:cstheme="minorHAnsi"/>
          <w:color w:val="000000" w:themeColor="text1"/>
          <w:sz w:val="20"/>
          <w:szCs w:val="24"/>
        </w:rPr>
        <w:t xml:space="preserve"> Independencia. La Ley Orgánica de la Contraloría General de Cuentas, establece que los auditores gubernamentales tienen independencia en el ejercicio de sus funciones, respecto de los organismos y entidades auditadas, por lo que confirmamos nuestra independencia en esta auditoría. </w:t>
      </w:r>
      <w:r w:rsidRPr="003C4021">
        <w:rPr>
          <w:rFonts w:cstheme="minorHAnsi"/>
          <w:b/>
          <w:color w:val="000000" w:themeColor="text1"/>
          <w:sz w:val="20"/>
          <w:szCs w:val="24"/>
        </w:rPr>
        <w:t>SEPTIMO:</w:t>
      </w:r>
      <w:r w:rsidRPr="003C4021">
        <w:rPr>
          <w:rFonts w:cstheme="minorHAnsi"/>
          <w:color w:val="000000" w:themeColor="text1"/>
          <w:sz w:val="20"/>
          <w:szCs w:val="24"/>
        </w:rPr>
        <w:t xml:space="preserve"> Obligaciones de la entidad. (También cuando proceda se añadirán las obligaciones de la entidad en relación con </w:t>
      </w:r>
      <w:r w:rsidR="00D2238B">
        <w:rPr>
          <w:rFonts w:cstheme="minorHAnsi"/>
          <w:color w:val="000000" w:themeColor="text1"/>
          <w:sz w:val="20"/>
          <w:szCs w:val="24"/>
        </w:rPr>
        <w:t xml:space="preserve">los </w:t>
      </w:r>
      <w:r w:rsidRPr="003C4021">
        <w:rPr>
          <w:rFonts w:cstheme="minorHAnsi"/>
          <w:color w:val="000000" w:themeColor="text1"/>
          <w:sz w:val="20"/>
          <w:szCs w:val="24"/>
        </w:rPr>
        <w:t>objetivos de</w:t>
      </w:r>
      <w:r w:rsidR="00D2238B">
        <w:rPr>
          <w:rFonts w:cstheme="minorHAnsi"/>
          <w:color w:val="000000" w:themeColor="text1"/>
          <w:sz w:val="20"/>
          <w:szCs w:val="24"/>
        </w:rPr>
        <w:t xml:space="preserve"> la</w:t>
      </w:r>
      <w:r w:rsidRPr="003C4021">
        <w:rPr>
          <w:rFonts w:cstheme="minorHAnsi"/>
          <w:color w:val="000000" w:themeColor="text1"/>
          <w:sz w:val="20"/>
          <w:szCs w:val="24"/>
        </w:rPr>
        <w:t xml:space="preserve"> auditoría)</w:t>
      </w:r>
      <w:r w:rsidR="0041403A">
        <w:rPr>
          <w:rFonts w:cstheme="minorHAnsi"/>
          <w:color w:val="000000" w:themeColor="text1"/>
          <w:sz w:val="20"/>
          <w:szCs w:val="24"/>
        </w:rPr>
        <w:t>.</w:t>
      </w:r>
      <w:r w:rsidRPr="003C4021">
        <w:rPr>
          <w:rFonts w:cstheme="minorHAnsi"/>
          <w:color w:val="000000" w:themeColor="text1"/>
          <w:sz w:val="20"/>
          <w:szCs w:val="24"/>
        </w:rPr>
        <w:t xml:space="preserve"> La ejecución de nuestra auditoría se basará en que la entidad </w:t>
      </w:r>
      <w:r w:rsidR="00116A1C">
        <w:rPr>
          <w:rFonts w:cstheme="minorHAnsi"/>
          <w:color w:val="000000" w:themeColor="text1"/>
          <w:sz w:val="20"/>
          <w:szCs w:val="24"/>
        </w:rPr>
        <w:t xml:space="preserve">y </w:t>
      </w:r>
      <w:r w:rsidRPr="003C4021">
        <w:rPr>
          <w:rFonts w:cstheme="minorHAnsi"/>
          <w:color w:val="000000" w:themeColor="text1"/>
          <w:sz w:val="20"/>
          <w:szCs w:val="24"/>
        </w:rPr>
        <w:t>l</w:t>
      </w:r>
      <w:r w:rsidR="00116A1C">
        <w:rPr>
          <w:rFonts w:cstheme="minorHAnsi"/>
          <w:color w:val="000000" w:themeColor="text1"/>
          <w:sz w:val="20"/>
          <w:szCs w:val="24"/>
        </w:rPr>
        <w:t xml:space="preserve">as personas responsables de la misma, </w:t>
      </w:r>
      <w:r w:rsidRPr="003C4021">
        <w:rPr>
          <w:rFonts w:cstheme="minorHAnsi"/>
          <w:color w:val="000000" w:themeColor="text1"/>
          <w:sz w:val="20"/>
          <w:szCs w:val="24"/>
        </w:rPr>
        <w:t xml:space="preserve">aceptan sus obligaciones en lo relativo: a) La elaboración y presentación fidedigna de los documentos proporcionados para ejecutar la auditoría, b) Cualquier otra información suplementaria que se solicite a la entidad para los fines de la auditoría. c) Acceso sin restricciones a aquellas personas de la entidad de las que sea necesario obtener evidencia de auditoría. </w:t>
      </w:r>
      <w:r w:rsidRPr="003C4021">
        <w:rPr>
          <w:rFonts w:cstheme="minorHAnsi"/>
          <w:b/>
          <w:color w:val="000000" w:themeColor="text1"/>
          <w:sz w:val="20"/>
          <w:szCs w:val="24"/>
        </w:rPr>
        <w:t>OCTAVO:</w:t>
      </w:r>
      <w:r w:rsidRPr="003C4021">
        <w:rPr>
          <w:rFonts w:cstheme="minorHAnsi"/>
          <w:color w:val="000000" w:themeColor="text1"/>
          <w:sz w:val="20"/>
          <w:szCs w:val="24"/>
        </w:rPr>
        <w:t xml:space="preserve"> Carta de representación. Dentro de los procedimientos ordinarios de auditoría, se solicitará </w:t>
      </w:r>
      <w:r w:rsidRPr="003C4021">
        <w:rPr>
          <w:rFonts w:cstheme="minorHAnsi"/>
          <w:sz w:val="20"/>
          <w:szCs w:val="24"/>
        </w:rPr>
        <w:t xml:space="preserve">confirmación por escrito de los </w:t>
      </w:r>
      <w:r w:rsidR="00665403">
        <w:rPr>
          <w:rFonts w:cstheme="minorHAnsi"/>
          <w:sz w:val="20"/>
          <w:szCs w:val="24"/>
        </w:rPr>
        <w:t>responsables</w:t>
      </w:r>
      <w:r w:rsidRPr="003C4021">
        <w:rPr>
          <w:rFonts w:cstheme="minorHAnsi"/>
          <w:sz w:val="20"/>
          <w:szCs w:val="24"/>
        </w:rPr>
        <w:t xml:space="preserve"> de la entidad sobre la veracidad de la información presentada al equipo de auditoría. </w:t>
      </w:r>
      <w:r w:rsidRPr="003C4021">
        <w:rPr>
          <w:rFonts w:cstheme="minorHAnsi"/>
          <w:b/>
          <w:sz w:val="20"/>
          <w:szCs w:val="24"/>
        </w:rPr>
        <w:t xml:space="preserve">NOVENO: </w:t>
      </w:r>
      <w:r w:rsidRPr="003C4021">
        <w:rPr>
          <w:rFonts w:cstheme="minorHAnsi"/>
          <w:sz w:val="20"/>
          <w:szCs w:val="24"/>
        </w:rPr>
        <w:t xml:space="preserve">Se solicita a los </w:t>
      </w:r>
      <w:r w:rsidR="00665403">
        <w:rPr>
          <w:rFonts w:cstheme="minorHAnsi"/>
          <w:sz w:val="20"/>
          <w:szCs w:val="24"/>
        </w:rPr>
        <w:t>responsables</w:t>
      </w:r>
      <w:bookmarkStart w:id="0" w:name="_GoBack"/>
      <w:bookmarkEnd w:id="0"/>
      <w:r w:rsidRPr="003C4021">
        <w:rPr>
          <w:rFonts w:cstheme="minorHAnsi"/>
          <w:sz w:val="20"/>
          <w:szCs w:val="24"/>
        </w:rPr>
        <w:t xml:space="preserve"> de la Entidad que se manifiesten sobre la aceptación de los términos de la presente acta (incluir nombre, cargo y/o puesto y el comentario respectivo) </w:t>
      </w:r>
      <w:r w:rsidRPr="003C4021">
        <w:rPr>
          <w:rFonts w:cstheme="minorHAnsi"/>
          <w:b/>
          <w:sz w:val="20"/>
          <w:szCs w:val="24"/>
        </w:rPr>
        <w:t>DÉCIMO:</w:t>
      </w:r>
      <w:r w:rsidRPr="003C4021">
        <w:rPr>
          <w:rFonts w:cstheme="minorHAnsi"/>
          <w:sz w:val="20"/>
          <w:szCs w:val="24"/>
        </w:rPr>
        <w:t xml:space="preserve"> No habiendo más que hacer constar se da por terminada la presente en el mismo lugar y fecha de su inicio, siendo las xxx con xxx minutos, la que es leída íntegramente a las personas que en ella intervienen, y quienes, enterados del contenido, validez y efectos legales, ratificamos y firmamos. DAMOS FÉ.</w:t>
      </w:r>
    </w:p>
    <w:p w14:paraId="3BE51007" w14:textId="77777777" w:rsidR="003C4021" w:rsidRPr="003C4021" w:rsidRDefault="003C4021" w:rsidP="003C4021">
      <w:pPr>
        <w:pStyle w:val="Prrafodelista"/>
        <w:spacing w:line="240" w:lineRule="auto"/>
        <w:ind w:left="0"/>
        <w:jc w:val="both"/>
        <w:rPr>
          <w:rFonts w:cstheme="minorHAnsi"/>
          <w:i/>
          <w:color w:val="000000" w:themeColor="text1"/>
          <w:sz w:val="20"/>
          <w:szCs w:val="24"/>
        </w:rPr>
      </w:pPr>
      <w:r w:rsidRPr="003C4021">
        <w:rPr>
          <w:rFonts w:cstheme="minorHAnsi"/>
          <w:i/>
          <w:color w:val="000000" w:themeColor="text1"/>
          <w:sz w:val="20"/>
          <w:szCs w:val="24"/>
        </w:rPr>
        <w:t>FIRMAN LOS RESPONSABLES QUE COMPARECIERON A LA SUSCRIPCIÓN DE LA MISMA, JUNTAMENTE CON EL EQUIPO DE AUDITORÍA)</w:t>
      </w:r>
    </w:p>
    <w:p w14:paraId="5DA4A034" w14:textId="77777777" w:rsidR="003C4021" w:rsidRPr="003C4021" w:rsidRDefault="003C4021" w:rsidP="003C4021">
      <w:pPr>
        <w:pStyle w:val="Prrafodelista"/>
        <w:spacing w:line="240" w:lineRule="auto"/>
        <w:ind w:left="0"/>
        <w:jc w:val="both"/>
        <w:rPr>
          <w:rFonts w:cstheme="minorHAnsi"/>
          <w:color w:val="000000" w:themeColor="text1"/>
          <w:sz w:val="20"/>
          <w:szCs w:val="24"/>
        </w:rPr>
      </w:pPr>
      <w:r w:rsidRPr="003C4021">
        <w:rPr>
          <w:rFonts w:cstheme="minorHAnsi"/>
          <w:i/>
          <w:color w:val="000000" w:themeColor="text1"/>
          <w:sz w:val="20"/>
          <w:szCs w:val="24"/>
        </w:rPr>
        <w:t>(SE IMPRIME EN FOLIO DEL LIBRO DE ACTAS DE LA CGC)</w:t>
      </w:r>
    </w:p>
    <w:p w14:paraId="0FA2C58F" w14:textId="77777777" w:rsidR="003C4021" w:rsidRPr="003C4021" w:rsidRDefault="003C4021" w:rsidP="003C4021">
      <w:pPr>
        <w:spacing w:after="0" w:line="360" w:lineRule="auto"/>
        <w:jc w:val="both"/>
        <w:rPr>
          <w:rFonts w:cstheme="minorHAnsi"/>
          <w:sz w:val="20"/>
          <w:szCs w:val="24"/>
        </w:rPr>
      </w:pPr>
    </w:p>
    <w:p w14:paraId="70C7A3E2" w14:textId="0AE7E354" w:rsidR="00E321EF" w:rsidRPr="003C4021" w:rsidRDefault="00E321EF" w:rsidP="003C4021"/>
    <w:sectPr w:rsidR="00E321EF" w:rsidRPr="003C402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1A6E92B" w14:textId="77777777" w:rsidR="001159D8" w:rsidRDefault="001159D8" w:rsidP="006E2A3B">
      <w:pPr>
        <w:spacing w:after="0" w:line="240" w:lineRule="auto"/>
      </w:pPr>
      <w:r>
        <w:separator/>
      </w:r>
    </w:p>
  </w:endnote>
  <w:endnote w:type="continuationSeparator" w:id="0">
    <w:p w14:paraId="6B157362" w14:textId="77777777" w:rsidR="001159D8" w:rsidRDefault="001159D8" w:rsidP="006E2A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2567FE" w14:textId="77777777" w:rsidR="0015725B" w:rsidRDefault="0015725B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5D99836" w14:textId="17B127D0" w:rsidR="000D4C46" w:rsidRDefault="000D4C46" w:rsidP="000D4C46">
    <w:pPr>
      <w:pStyle w:val="Piedepgina"/>
      <w:rPr>
        <w:rFonts w:ascii="Times New Roman" w:hAnsi="Times New Roman" w:cs="Times New Roman"/>
        <w:i/>
        <w:sz w:val="24"/>
        <w:szCs w:val="24"/>
      </w:rPr>
    </w:pPr>
  </w:p>
  <w:p w14:paraId="02510206" w14:textId="77777777" w:rsidR="000D4C46" w:rsidRPr="000D4C46" w:rsidRDefault="000D4C46" w:rsidP="000D4C46">
    <w:pPr>
      <w:pStyle w:val="Piedepgina"/>
      <w:rPr>
        <w:rFonts w:ascii="Times New Roman" w:hAnsi="Times New Roman" w:cs="Times New Roman"/>
        <w:sz w:val="24"/>
        <w:szCs w:val="24"/>
      </w:rPr>
    </w:pPr>
  </w:p>
  <w:p w14:paraId="0E8E2BCB" w14:textId="6E967911" w:rsidR="006E2A3B" w:rsidRDefault="006E2A3B">
    <w:pPr>
      <w:pStyle w:val="Piedepgina"/>
    </w:pPr>
    <w:r>
      <w:rPr>
        <w:noProof/>
      </w:rPr>
      <w:drawing>
        <wp:anchor distT="0" distB="0" distL="114300" distR="114300" simplePos="0" relativeHeight="251662336" behindDoc="1" locked="0" layoutInCell="1" allowOverlap="1" wp14:anchorId="1DAF862D" wp14:editId="5F76C7A7">
          <wp:simplePos x="0" y="0"/>
          <wp:positionH relativeFrom="page">
            <wp:posOffset>0</wp:posOffset>
          </wp:positionH>
          <wp:positionV relativeFrom="paragraph">
            <wp:posOffset>-351155</wp:posOffset>
          </wp:positionV>
          <wp:extent cx="7858800" cy="961200"/>
          <wp:effectExtent l="0" t="0" r="0" b="0"/>
          <wp:wrapNone/>
          <wp:docPr id="7" name="Imagen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agen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58800" cy="96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0" behindDoc="1" locked="0" layoutInCell="1" allowOverlap="1" wp14:anchorId="07A867DB" wp14:editId="75343307">
          <wp:simplePos x="0" y="0"/>
          <wp:positionH relativeFrom="page">
            <wp:posOffset>0</wp:posOffset>
          </wp:positionH>
          <wp:positionV relativeFrom="page">
            <wp:posOffset>10287000</wp:posOffset>
          </wp:positionV>
          <wp:extent cx="7797800" cy="1295400"/>
          <wp:effectExtent l="0" t="0" r="0" b="0"/>
          <wp:wrapTight wrapText="bothSides">
            <wp:wrapPolygon edited="0">
              <wp:start x="0" y="0"/>
              <wp:lineTo x="0" y="21282"/>
              <wp:lineTo x="21530" y="21282"/>
              <wp:lineTo x="21530" y="0"/>
              <wp:lineTo x="0" y="0"/>
            </wp:wrapPolygon>
          </wp:wrapTight>
          <wp:docPr id="4" name="Imagen 4" descr="Interfaz de usuario gráfica, Aplicación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n 4" descr="Interfaz de usuario gráfica, Aplicación&#10;&#10;Descripción generada automáticamente con confianza media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97800" cy="1295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1CA164" w14:textId="77777777" w:rsidR="0015725B" w:rsidRDefault="0015725B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46995A8" w14:textId="77777777" w:rsidR="001159D8" w:rsidRDefault="001159D8" w:rsidP="006E2A3B">
      <w:pPr>
        <w:spacing w:after="0" w:line="240" w:lineRule="auto"/>
      </w:pPr>
      <w:r>
        <w:separator/>
      </w:r>
    </w:p>
  </w:footnote>
  <w:footnote w:type="continuationSeparator" w:id="0">
    <w:p w14:paraId="2375B46B" w14:textId="77777777" w:rsidR="001159D8" w:rsidRDefault="001159D8" w:rsidP="006E2A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C193A8E" w14:textId="77777777" w:rsidR="0015725B" w:rsidRDefault="0015725B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0DED385" w14:textId="2D8A9742" w:rsidR="006E2A3B" w:rsidRDefault="006E2A3B">
    <w:pPr>
      <w:pStyle w:val="Encabezado"/>
    </w:pPr>
    <w:r>
      <w:rPr>
        <w:noProof/>
      </w:rPr>
      <w:drawing>
        <wp:anchor distT="0" distB="0" distL="114300" distR="114300" simplePos="0" relativeHeight="251660288" behindDoc="0" locked="0" layoutInCell="1" allowOverlap="1" wp14:anchorId="38D97EBE" wp14:editId="79315FDD">
          <wp:simplePos x="0" y="0"/>
          <wp:positionH relativeFrom="column">
            <wp:posOffset>-1095375</wp:posOffset>
          </wp:positionH>
          <wp:positionV relativeFrom="paragraph">
            <wp:posOffset>-441960</wp:posOffset>
          </wp:positionV>
          <wp:extent cx="7813040" cy="1297305"/>
          <wp:effectExtent l="0" t="0" r="0" b="0"/>
          <wp:wrapThrough wrapText="bothSides">
            <wp:wrapPolygon edited="0">
              <wp:start x="0" y="0"/>
              <wp:lineTo x="0" y="21251"/>
              <wp:lineTo x="21540" y="21251"/>
              <wp:lineTo x="21540" y="0"/>
              <wp:lineTo x="0" y="0"/>
            </wp:wrapPolygon>
          </wp:wrapThrough>
          <wp:docPr id="6" name="Imagen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n 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3040" cy="12973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9264" behindDoc="1" locked="0" layoutInCell="1" allowOverlap="1" wp14:anchorId="1EDEA2EE" wp14:editId="62D45725">
          <wp:simplePos x="0" y="0"/>
          <wp:positionH relativeFrom="page">
            <wp:posOffset>0</wp:posOffset>
          </wp:positionH>
          <wp:positionV relativeFrom="page">
            <wp:posOffset>10187940</wp:posOffset>
          </wp:positionV>
          <wp:extent cx="7848404" cy="1303655"/>
          <wp:effectExtent l="0" t="0" r="635" b="0"/>
          <wp:wrapNone/>
          <wp:docPr id="5" name="Imagen 5" descr="Interfaz de usuario gráfica, Aplicación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 descr="Interfaz de usuario gráfica, Aplicación&#10;&#10;Descripción generada automáticamente con confianza media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48404" cy="13036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2B3CED" w14:textId="77777777" w:rsidR="0015725B" w:rsidRDefault="0015725B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1F0FC4"/>
    <w:multiLevelType w:val="hybridMultilevel"/>
    <w:tmpl w:val="2B64F97C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6C2392"/>
    <w:multiLevelType w:val="hybridMultilevel"/>
    <w:tmpl w:val="ACE6A2F2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717773F"/>
    <w:multiLevelType w:val="hybridMultilevel"/>
    <w:tmpl w:val="01C06830"/>
    <w:lvl w:ilvl="0" w:tplc="8A14C664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7E70335A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8E1A1F4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072C8910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B724564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49A49FB6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B064727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6874A7F2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5F98AF1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19BF7749"/>
    <w:multiLevelType w:val="hybridMultilevel"/>
    <w:tmpl w:val="1FFEC736"/>
    <w:lvl w:ilvl="0" w:tplc="F3DCD97C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147E6914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AA703DC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13B697D0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B44AEC2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27985D1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CB8AE48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2C9A656E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891EE7F8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1AD04998"/>
    <w:multiLevelType w:val="hybridMultilevel"/>
    <w:tmpl w:val="40FEDD8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1C797867"/>
    <w:multiLevelType w:val="hybridMultilevel"/>
    <w:tmpl w:val="CDEEC3B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1C8312A"/>
    <w:multiLevelType w:val="hybridMultilevel"/>
    <w:tmpl w:val="E87688EC"/>
    <w:lvl w:ilvl="0" w:tplc="080A000B">
      <w:start w:val="1"/>
      <w:numFmt w:val="bullet"/>
      <w:lvlText w:val=""/>
      <w:lvlJc w:val="left"/>
      <w:pPr>
        <w:ind w:left="198"/>
      </w:pPr>
      <w:rPr>
        <w:rFonts w:ascii="Wingdings" w:hAnsi="Wingdings" w:hint="default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6815B84"/>
    <w:multiLevelType w:val="hybridMultilevel"/>
    <w:tmpl w:val="7648283E"/>
    <w:lvl w:ilvl="0" w:tplc="080A0001">
      <w:start w:val="1"/>
      <w:numFmt w:val="bullet"/>
      <w:lvlText w:val=""/>
      <w:lvlJc w:val="left"/>
      <w:pPr>
        <w:ind w:left="727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7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7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7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7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7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7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7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7" w:hanging="360"/>
      </w:pPr>
      <w:rPr>
        <w:rFonts w:ascii="Wingdings" w:hAnsi="Wingdings" w:hint="default"/>
      </w:rPr>
    </w:lvl>
  </w:abstractNum>
  <w:abstractNum w:abstractNumId="8" w15:restartNumberingAfterBreak="0">
    <w:nsid w:val="270C2F34"/>
    <w:multiLevelType w:val="hybridMultilevel"/>
    <w:tmpl w:val="36E0A88C"/>
    <w:lvl w:ilvl="0" w:tplc="8C88BB78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6F1AD4AA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FEC6B37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F1584156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FF701A7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A29CD582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72FE033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524217D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1408D4B6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27714EFB"/>
    <w:multiLevelType w:val="hybridMultilevel"/>
    <w:tmpl w:val="383CB05A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9A84713"/>
    <w:multiLevelType w:val="hybridMultilevel"/>
    <w:tmpl w:val="E38898E4"/>
    <w:lvl w:ilvl="0" w:tplc="1AC66B66">
      <w:start w:val="1"/>
      <w:numFmt w:val="bullet"/>
      <w:lvlText w:val="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B812D02"/>
    <w:multiLevelType w:val="hybridMultilevel"/>
    <w:tmpl w:val="DDBE68F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06421B5"/>
    <w:multiLevelType w:val="multilevel"/>
    <w:tmpl w:val="7C424FB2"/>
    <w:lvl w:ilvl="0">
      <w:start w:val="1"/>
      <w:numFmt w:val="decimal"/>
      <w:lvlText w:val="%1."/>
      <w:lvlJc w:val="left"/>
      <w:pPr>
        <w:ind w:left="37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74" w:hanging="360"/>
      </w:pPr>
      <w:rPr>
        <w:rFonts w:eastAsia="Calibri" w:hint="default"/>
      </w:rPr>
    </w:lvl>
    <w:lvl w:ilvl="2">
      <w:start w:val="1"/>
      <w:numFmt w:val="decimal"/>
      <w:isLgl/>
      <w:lvlText w:val="%1.%2.%3"/>
      <w:lvlJc w:val="left"/>
      <w:pPr>
        <w:ind w:left="734" w:hanging="720"/>
      </w:pPr>
      <w:rPr>
        <w:rFonts w:eastAsia="Calibri" w:hint="default"/>
      </w:rPr>
    </w:lvl>
    <w:lvl w:ilvl="3">
      <w:start w:val="1"/>
      <w:numFmt w:val="decimal"/>
      <w:isLgl/>
      <w:lvlText w:val="%1.%2.%3.%4"/>
      <w:lvlJc w:val="left"/>
      <w:pPr>
        <w:ind w:left="734" w:hanging="720"/>
      </w:pPr>
      <w:rPr>
        <w:rFonts w:eastAsia="Calibri" w:hint="default"/>
      </w:rPr>
    </w:lvl>
    <w:lvl w:ilvl="4">
      <w:start w:val="1"/>
      <w:numFmt w:val="decimal"/>
      <w:isLgl/>
      <w:lvlText w:val="%1.%2.%3.%4.%5"/>
      <w:lvlJc w:val="left"/>
      <w:pPr>
        <w:ind w:left="1094" w:hanging="1080"/>
      </w:pPr>
      <w:rPr>
        <w:rFonts w:eastAsia="Calibri" w:hint="default"/>
      </w:rPr>
    </w:lvl>
    <w:lvl w:ilvl="5">
      <w:start w:val="1"/>
      <w:numFmt w:val="decimal"/>
      <w:isLgl/>
      <w:lvlText w:val="%1.%2.%3.%4.%5.%6"/>
      <w:lvlJc w:val="left"/>
      <w:pPr>
        <w:ind w:left="1094" w:hanging="1080"/>
      </w:pPr>
      <w:rPr>
        <w:rFonts w:eastAsia="Calibri" w:hint="default"/>
      </w:rPr>
    </w:lvl>
    <w:lvl w:ilvl="6">
      <w:start w:val="1"/>
      <w:numFmt w:val="decimal"/>
      <w:isLgl/>
      <w:lvlText w:val="%1.%2.%3.%4.%5.%6.%7"/>
      <w:lvlJc w:val="left"/>
      <w:pPr>
        <w:ind w:left="1454" w:hanging="1440"/>
      </w:pPr>
      <w:rPr>
        <w:rFonts w:eastAsia="Calibri" w:hint="default"/>
      </w:rPr>
    </w:lvl>
    <w:lvl w:ilvl="7">
      <w:start w:val="1"/>
      <w:numFmt w:val="decimal"/>
      <w:isLgl/>
      <w:lvlText w:val="%1.%2.%3.%4.%5.%6.%7.%8"/>
      <w:lvlJc w:val="left"/>
      <w:pPr>
        <w:ind w:left="1454" w:hanging="1440"/>
      </w:pPr>
      <w:rPr>
        <w:rFonts w:eastAsia="Calibri" w:hint="default"/>
      </w:rPr>
    </w:lvl>
    <w:lvl w:ilvl="8">
      <w:start w:val="1"/>
      <w:numFmt w:val="decimal"/>
      <w:isLgl/>
      <w:lvlText w:val="%1.%2.%3.%4.%5.%6.%7.%8.%9"/>
      <w:lvlJc w:val="left"/>
      <w:pPr>
        <w:ind w:left="1814" w:hanging="1800"/>
      </w:pPr>
      <w:rPr>
        <w:rFonts w:eastAsia="Calibri" w:hint="default"/>
      </w:rPr>
    </w:lvl>
  </w:abstractNum>
  <w:abstractNum w:abstractNumId="13" w15:restartNumberingAfterBreak="0">
    <w:nsid w:val="332B2CE4"/>
    <w:multiLevelType w:val="hybridMultilevel"/>
    <w:tmpl w:val="97F2898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65F1584"/>
    <w:multiLevelType w:val="hybridMultilevel"/>
    <w:tmpl w:val="449C82F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A5B73AA"/>
    <w:multiLevelType w:val="hybridMultilevel"/>
    <w:tmpl w:val="171CD0E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DBC27E6"/>
    <w:multiLevelType w:val="hybridMultilevel"/>
    <w:tmpl w:val="D1148FD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0815E3D"/>
    <w:multiLevelType w:val="hybridMultilevel"/>
    <w:tmpl w:val="717AB786"/>
    <w:lvl w:ilvl="0" w:tplc="080A0001">
      <w:start w:val="1"/>
      <w:numFmt w:val="bullet"/>
      <w:lvlText w:val=""/>
      <w:lvlJc w:val="left"/>
      <w:pPr>
        <w:ind w:left="727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7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7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7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7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7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7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7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7" w:hanging="360"/>
      </w:pPr>
      <w:rPr>
        <w:rFonts w:ascii="Wingdings" w:hAnsi="Wingdings" w:hint="default"/>
      </w:rPr>
    </w:lvl>
  </w:abstractNum>
  <w:abstractNum w:abstractNumId="18" w15:restartNumberingAfterBreak="0">
    <w:nsid w:val="430732E7"/>
    <w:multiLevelType w:val="hybridMultilevel"/>
    <w:tmpl w:val="6AB2AFA8"/>
    <w:lvl w:ilvl="0" w:tplc="080A0001">
      <w:start w:val="1"/>
      <w:numFmt w:val="bullet"/>
      <w:lvlText w:val=""/>
      <w:lvlJc w:val="left"/>
      <w:pPr>
        <w:ind w:left="753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73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93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13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33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53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73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93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13" w:hanging="360"/>
      </w:pPr>
      <w:rPr>
        <w:rFonts w:ascii="Wingdings" w:hAnsi="Wingdings" w:hint="default"/>
      </w:rPr>
    </w:lvl>
  </w:abstractNum>
  <w:abstractNum w:abstractNumId="19" w15:restartNumberingAfterBreak="0">
    <w:nsid w:val="43B1288D"/>
    <w:multiLevelType w:val="hybridMultilevel"/>
    <w:tmpl w:val="1A8CE7A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899540B"/>
    <w:multiLevelType w:val="hybridMultilevel"/>
    <w:tmpl w:val="F1BC5368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9273223"/>
    <w:multiLevelType w:val="hybridMultilevel"/>
    <w:tmpl w:val="5EFA2E12"/>
    <w:lvl w:ilvl="0" w:tplc="1AC66B66">
      <w:start w:val="1"/>
      <w:numFmt w:val="bullet"/>
      <w:lvlText w:val="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A974472"/>
    <w:multiLevelType w:val="hybridMultilevel"/>
    <w:tmpl w:val="2272EB0C"/>
    <w:lvl w:ilvl="0" w:tplc="100A0017">
      <w:start w:val="1"/>
      <w:numFmt w:val="lowerLetter"/>
      <w:lvlText w:val="%1)"/>
      <w:lvlJc w:val="left"/>
      <w:pPr>
        <w:ind w:left="720" w:hanging="360"/>
      </w:pPr>
    </w:lvl>
    <w:lvl w:ilvl="1" w:tplc="100A0019">
      <w:start w:val="1"/>
      <w:numFmt w:val="lowerLetter"/>
      <w:lvlText w:val="%2."/>
      <w:lvlJc w:val="left"/>
      <w:pPr>
        <w:ind w:left="1440" w:hanging="360"/>
      </w:pPr>
    </w:lvl>
    <w:lvl w:ilvl="2" w:tplc="100A001B">
      <w:start w:val="1"/>
      <w:numFmt w:val="lowerRoman"/>
      <w:lvlText w:val="%3."/>
      <w:lvlJc w:val="right"/>
      <w:pPr>
        <w:ind w:left="2160" w:hanging="180"/>
      </w:pPr>
    </w:lvl>
    <w:lvl w:ilvl="3" w:tplc="100A000F">
      <w:start w:val="1"/>
      <w:numFmt w:val="decimal"/>
      <w:lvlText w:val="%4."/>
      <w:lvlJc w:val="left"/>
      <w:pPr>
        <w:ind w:left="2880" w:hanging="360"/>
      </w:pPr>
    </w:lvl>
    <w:lvl w:ilvl="4" w:tplc="100A0019">
      <w:start w:val="1"/>
      <w:numFmt w:val="lowerLetter"/>
      <w:lvlText w:val="%5."/>
      <w:lvlJc w:val="left"/>
      <w:pPr>
        <w:ind w:left="3600" w:hanging="360"/>
      </w:pPr>
    </w:lvl>
    <w:lvl w:ilvl="5" w:tplc="100A001B">
      <w:start w:val="1"/>
      <w:numFmt w:val="lowerRoman"/>
      <w:lvlText w:val="%6."/>
      <w:lvlJc w:val="right"/>
      <w:pPr>
        <w:ind w:left="4320" w:hanging="180"/>
      </w:pPr>
    </w:lvl>
    <w:lvl w:ilvl="6" w:tplc="100A000F">
      <w:start w:val="1"/>
      <w:numFmt w:val="decimal"/>
      <w:lvlText w:val="%7."/>
      <w:lvlJc w:val="left"/>
      <w:pPr>
        <w:ind w:left="5040" w:hanging="360"/>
      </w:pPr>
    </w:lvl>
    <w:lvl w:ilvl="7" w:tplc="100A0019">
      <w:start w:val="1"/>
      <w:numFmt w:val="lowerLetter"/>
      <w:lvlText w:val="%8."/>
      <w:lvlJc w:val="left"/>
      <w:pPr>
        <w:ind w:left="5760" w:hanging="360"/>
      </w:pPr>
    </w:lvl>
    <w:lvl w:ilvl="8" w:tplc="100A001B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ADB790B"/>
    <w:multiLevelType w:val="hybridMultilevel"/>
    <w:tmpl w:val="870EC08E"/>
    <w:lvl w:ilvl="0" w:tplc="73DA00EA">
      <w:start w:val="1"/>
      <w:numFmt w:val="decimal"/>
      <w:lvlText w:val="5.%1"/>
      <w:lvlJc w:val="left"/>
      <w:pPr>
        <w:ind w:left="720" w:hanging="360"/>
      </w:pPr>
      <w:rPr>
        <w:rFonts w:eastAsia="Calibri"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B646ECD"/>
    <w:multiLevelType w:val="hybridMultilevel"/>
    <w:tmpl w:val="E69A62F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C504EF0"/>
    <w:multiLevelType w:val="hybridMultilevel"/>
    <w:tmpl w:val="FACE527E"/>
    <w:lvl w:ilvl="0" w:tplc="080A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26" w15:restartNumberingAfterBreak="0">
    <w:nsid w:val="4D880D49"/>
    <w:multiLevelType w:val="hybridMultilevel"/>
    <w:tmpl w:val="B04E55D0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0F633AF"/>
    <w:multiLevelType w:val="hybridMultilevel"/>
    <w:tmpl w:val="23C0D41A"/>
    <w:lvl w:ilvl="0" w:tplc="080A0001">
      <w:start w:val="1"/>
      <w:numFmt w:val="bullet"/>
      <w:lvlText w:val=""/>
      <w:lvlJc w:val="left"/>
      <w:pPr>
        <w:ind w:left="198"/>
      </w:pPr>
      <w:rPr>
        <w:rFonts w:ascii="Symbol" w:hAnsi="Symbol" w:hint="default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D8303248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7F486AE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022CCB38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A10231B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7C7E5BD2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0BCCED4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3C305D32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DA2C745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8" w15:restartNumberingAfterBreak="0">
    <w:nsid w:val="53675223"/>
    <w:multiLevelType w:val="hybridMultilevel"/>
    <w:tmpl w:val="DBF029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7D54741"/>
    <w:multiLevelType w:val="hybridMultilevel"/>
    <w:tmpl w:val="3E98D6C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B052B14"/>
    <w:multiLevelType w:val="hybridMultilevel"/>
    <w:tmpl w:val="47D2B404"/>
    <w:lvl w:ilvl="0" w:tplc="192854CA">
      <w:start w:val="1"/>
      <w:numFmt w:val="decimal"/>
      <w:lvlText w:val="%1."/>
      <w:lvlJc w:val="left"/>
      <w:pPr>
        <w:ind w:left="35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71" w:hanging="360"/>
      </w:pPr>
    </w:lvl>
    <w:lvl w:ilvl="2" w:tplc="0C0A001B" w:tentative="1">
      <w:start w:val="1"/>
      <w:numFmt w:val="lowerRoman"/>
      <w:lvlText w:val="%3."/>
      <w:lvlJc w:val="right"/>
      <w:pPr>
        <w:ind w:left="1791" w:hanging="180"/>
      </w:pPr>
    </w:lvl>
    <w:lvl w:ilvl="3" w:tplc="0C0A000F" w:tentative="1">
      <w:start w:val="1"/>
      <w:numFmt w:val="decimal"/>
      <w:lvlText w:val="%4."/>
      <w:lvlJc w:val="left"/>
      <w:pPr>
        <w:ind w:left="2511" w:hanging="360"/>
      </w:pPr>
    </w:lvl>
    <w:lvl w:ilvl="4" w:tplc="0C0A0019" w:tentative="1">
      <w:start w:val="1"/>
      <w:numFmt w:val="lowerLetter"/>
      <w:lvlText w:val="%5."/>
      <w:lvlJc w:val="left"/>
      <w:pPr>
        <w:ind w:left="3231" w:hanging="360"/>
      </w:pPr>
    </w:lvl>
    <w:lvl w:ilvl="5" w:tplc="0C0A001B" w:tentative="1">
      <w:start w:val="1"/>
      <w:numFmt w:val="lowerRoman"/>
      <w:lvlText w:val="%6."/>
      <w:lvlJc w:val="right"/>
      <w:pPr>
        <w:ind w:left="3951" w:hanging="180"/>
      </w:pPr>
    </w:lvl>
    <w:lvl w:ilvl="6" w:tplc="0C0A000F" w:tentative="1">
      <w:start w:val="1"/>
      <w:numFmt w:val="decimal"/>
      <w:lvlText w:val="%7."/>
      <w:lvlJc w:val="left"/>
      <w:pPr>
        <w:ind w:left="4671" w:hanging="360"/>
      </w:pPr>
    </w:lvl>
    <w:lvl w:ilvl="7" w:tplc="0C0A0019" w:tentative="1">
      <w:start w:val="1"/>
      <w:numFmt w:val="lowerLetter"/>
      <w:lvlText w:val="%8."/>
      <w:lvlJc w:val="left"/>
      <w:pPr>
        <w:ind w:left="5391" w:hanging="360"/>
      </w:pPr>
    </w:lvl>
    <w:lvl w:ilvl="8" w:tplc="0C0A001B" w:tentative="1">
      <w:start w:val="1"/>
      <w:numFmt w:val="lowerRoman"/>
      <w:lvlText w:val="%9."/>
      <w:lvlJc w:val="right"/>
      <w:pPr>
        <w:ind w:left="6111" w:hanging="180"/>
      </w:pPr>
    </w:lvl>
  </w:abstractNum>
  <w:abstractNum w:abstractNumId="31" w15:restartNumberingAfterBreak="0">
    <w:nsid w:val="5C2F4681"/>
    <w:multiLevelType w:val="hybridMultilevel"/>
    <w:tmpl w:val="AFACE87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C6F67CE"/>
    <w:multiLevelType w:val="hybridMultilevel"/>
    <w:tmpl w:val="0E08CD44"/>
    <w:lvl w:ilvl="0" w:tplc="10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CDD42BA"/>
    <w:multiLevelType w:val="hybridMultilevel"/>
    <w:tmpl w:val="4BBA7BB0"/>
    <w:lvl w:ilvl="0" w:tplc="8EEEA30E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D4AEB154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5FA813C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CEDC4D88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E32467A4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6B5E627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F722895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E138D2A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FAC293B2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4" w15:restartNumberingAfterBreak="0">
    <w:nsid w:val="5DC16FBE"/>
    <w:multiLevelType w:val="hybridMultilevel"/>
    <w:tmpl w:val="2994647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71B47D2"/>
    <w:multiLevelType w:val="hybridMultilevel"/>
    <w:tmpl w:val="FFAAE8F6"/>
    <w:lvl w:ilvl="0" w:tplc="A29CBAC8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10260292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F7040AF0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1A0CA9CE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F5B8453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EB54A37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DEB69C26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DF7295E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2A5C8F64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6" w15:restartNumberingAfterBreak="0">
    <w:nsid w:val="68D86FE8"/>
    <w:multiLevelType w:val="hybridMultilevel"/>
    <w:tmpl w:val="E3F49844"/>
    <w:lvl w:ilvl="0" w:tplc="D35AD27C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90268816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492209E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D182EC0E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98F2080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49CC9E5A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7FB8411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5692785C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BCFA6AB8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7" w15:restartNumberingAfterBreak="0">
    <w:nsid w:val="6B590F67"/>
    <w:multiLevelType w:val="hybridMultilevel"/>
    <w:tmpl w:val="054A62DC"/>
    <w:lvl w:ilvl="0" w:tplc="F78E9BF2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03A87BEE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EF923E76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A84ACD22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19C04E92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AD8ED73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DFDCA040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3B70C30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96163710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8" w15:restartNumberingAfterBreak="0">
    <w:nsid w:val="6CEC72F1"/>
    <w:multiLevelType w:val="hybridMultilevel"/>
    <w:tmpl w:val="55FC23B4"/>
    <w:lvl w:ilvl="0" w:tplc="9DC4CF9E">
      <w:start w:val="1"/>
      <w:numFmt w:val="lowerLetter"/>
      <w:lvlText w:val="%1)"/>
      <w:lvlJc w:val="left"/>
      <w:pPr>
        <w:ind w:left="750" w:hanging="39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D6A5754"/>
    <w:multiLevelType w:val="hybridMultilevel"/>
    <w:tmpl w:val="E776261A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34204E6"/>
    <w:multiLevelType w:val="hybridMultilevel"/>
    <w:tmpl w:val="28964A1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5CF5A2D"/>
    <w:multiLevelType w:val="hybridMultilevel"/>
    <w:tmpl w:val="C74C442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BF9546C"/>
    <w:multiLevelType w:val="hybridMultilevel"/>
    <w:tmpl w:val="558C7024"/>
    <w:lvl w:ilvl="0" w:tplc="08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CE3567A"/>
    <w:multiLevelType w:val="hybridMultilevel"/>
    <w:tmpl w:val="CC9C07DA"/>
    <w:lvl w:ilvl="0" w:tplc="AC9A1DBA">
      <w:start w:val="1"/>
      <w:numFmt w:val="decimal"/>
      <w:lvlText w:val="%1."/>
      <w:lvlJc w:val="left"/>
      <w:pPr>
        <w:ind w:left="35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71" w:hanging="360"/>
      </w:pPr>
    </w:lvl>
    <w:lvl w:ilvl="2" w:tplc="0C0A001B" w:tentative="1">
      <w:start w:val="1"/>
      <w:numFmt w:val="lowerRoman"/>
      <w:lvlText w:val="%3."/>
      <w:lvlJc w:val="right"/>
      <w:pPr>
        <w:ind w:left="1791" w:hanging="180"/>
      </w:pPr>
    </w:lvl>
    <w:lvl w:ilvl="3" w:tplc="0C0A000F" w:tentative="1">
      <w:start w:val="1"/>
      <w:numFmt w:val="decimal"/>
      <w:lvlText w:val="%4."/>
      <w:lvlJc w:val="left"/>
      <w:pPr>
        <w:ind w:left="2511" w:hanging="360"/>
      </w:pPr>
    </w:lvl>
    <w:lvl w:ilvl="4" w:tplc="0C0A0019" w:tentative="1">
      <w:start w:val="1"/>
      <w:numFmt w:val="lowerLetter"/>
      <w:lvlText w:val="%5."/>
      <w:lvlJc w:val="left"/>
      <w:pPr>
        <w:ind w:left="3231" w:hanging="360"/>
      </w:pPr>
    </w:lvl>
    <w:lvl w:ilvl="5" w:tplc="0C0A001B" w:tentative="1">
      <w:start w:val="1"/>
      <w:numFmt w:val="lowerRoman"/>
      <w:lvlText w:val="%6."/>
      <w:lvlJc w:val="right"/>
      <w:pPr>
        <w:ind w:left="3951" w:hanging="180"/>
      </w:pPr>
    </w:lvl>
    <w:lvl w:ilvl="6" w:tplc="0C0A000F" w:tentative="1">
      <w:start w:val="1"/>
      <w:numFmt w:val="decimal"/>
      <w:lvlText w:val="%7."/>
      <w:lvlJc w:val="left"/>
      <w:pPr>
        <w:ind w:left="4671" w:hanging="360"/>
      </w:pPr>
    </w:lvl>
    <w:lvl w:ilvl="7" w:tplc="0C0A0019" w:tentative="1">
      <w:start w:val="1"/>
      <w:numFmt w:val="lowerLetter"/>
      <w:lvlText w:val="%8."/>
      <w:lvlJc w:val="left"/>
      <w:pPr>
        <w:ind w:left="5391" w:hanging="360"/>
      </w:pPr>
    </w:lvl>
    <w:lvl w:ilvl="8" w:tplc="0C0A001B" w:tentative="1">
      <w:start w:val="1"/>
      <w:numFmt w:val="lowerRoman"/>
      <w:lvlText w:val="%9."/>
      <w:lvlJc w:val="right"/>
      <w:pPr>
        <w:ind w:left="6111" w:hanging="180"/>
      </w:pPr>
    </w:lvl>
  </w:abstractNum>
  <w:abstractNum w:abstractNumId="44" w15:restartNumberingAfterBreak="0">
    <w:nsid w:val="7F1E7808"/>
    <w:multiLevelType w:val="hybridMultilevel"/>
    <w:tmpl w:val="2BFEFA48"/>
    <w:lvl w:ilvl="0" w:tplc="100A0013">
      <w:start w:val="1"/>
      <w:numFmt w:val="upperRoman"/>
      <w:lvlText w:val="%1."/>
      <w:lvlJc w:val="right"/>
      <w:pPr>
        <w:ind w:left="720" w:hanging="360"/>
      </w:pPr>
    </w:lvl>
    <w:lvl w:ilvl="1" w:tplc="100A0019">
      <w:start w:val="1"/>
      <w:numFmt w:val="lowerLetter"/>
      <w:lvlText w:val="%2."/>
      <w:lvlJc w:val="left"/>
      <w:pPr>
        <w:ind w:left="1440" w:hanging="360"/>
      </w:pPr>
    </w:lvl>
    <w:lvl w:ilvl="2" w:tplc="100A001B">
      <w:start w:val="1"/>
      <w:numFmt w:val="lowerRoman"/>
      <w:lvlText w:val="%3."/>
      <w:lvlJc w:val="right"/>
      <w:pPr>
        <w:ind w:left="2160" w:hanging="180"/>
      </w:pPr>
    </w:lvl>
    <w:lvl w:ilvl="3" w:tplc="100A000F">
      <w:start w:val="1"/>
      <w:numFmt w:val="decimal"/>
      <w:lvlText w:val="%4."/>
      <w:lvlJc w:val="left"/>
      <w:pPr>
        <w:ind w:left="2880" w:hanging="360"/>
      </w:pPr>
    </w:lvl>
    <w:lvl w:ilvl="4" w:tplc="100A0019">
      <w:start w:val="1"/>
      <w:numFmt w:val="lowerLetter"/>
      <w:lvlText w:val="%5."/>
      <w:lvlJc w:val="left"/>
      <w:pPr>
        <w:ind w:left="3600" w:hanging="360"/>
      </w:pPr>
    </w:lvl>
    <w:lvl w:ilvl="5" w:tplc="100A001B">
      <w:start w:val="1"/>
      <w:numFmt w:val="lowerRoman"/>
      <w:lvlText w:val="%6."/>
      <w:lvlJc w:val="right"/>
      <w:pPr>
        <w:ind w:left="4320" w:hanging="180"/>
      </w:pPr>
    </w:lvl>
    <w:lvl w:ilvl="6" w:tplc="100A000F">
      <w:start w:val="1"/>
      <w:numFmt w:val="decimal"/>
      <w:lvlText w:val="%7."/>
      <w:lvlJc w:val="left"/>
      <w:pPr>
        <w:ind w:left="5040" w:hanging="360"/>
      </w:pPr>
    </w:lvl>
    <w:lvl w:ilvl="7" w:tplc="100A0019">
      <w:start w:val="1"/>
      <w:numFmt w:val="lowerLetter"/>
      <w:lvlText w:val="%8."/>
      <w:lvlJc w:val="left"/>
      <w:pPr>
        <w:ind w:left="5760" w:hanging="360"/>
      </w:pPr>
    </w:lvl>
    <w:lvl w:ilvl="8" w:tplc="100A001B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F3F7462"/>
    <w:multiLevelType w:val="hybridMultilevel"/>
    <w:tmpl w:val="46FA409C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1"/>
  </w:num>
  <w:num w:numId="3">
    <w:abstractNumId w:val="26"/>
  </w:num>
  <w:num w:numId="4">
    <w:abstractNumId w:val="0"/>
  </w:num>
  <w:num w:numId="5">
    <w:abstractNumId w:val="16"/>
  </w:num>
  <w:num w:numId="6">
    <w:abstractNumId w:val="21"/>
  </w:num>
  <w:num w:numId="7">
    <w:abstractNumId w:val="10"/>
  </w:num>
  <w:num w:numId="8">
    <w:abstractNumId w:val="37"/>
  </w:num>
  <w:num w:numId="9">
    <w:abstractNumId w:val="12"/>
  </w:num>
  <w:num w:numId="10">
    <w:abstractNumId w:val="30"/>
  </w:num>
  <w:num w:numId="11">
    <w:abstractNumId w:val="35"/>
  </w:num>
  <w:num w:numId="12">
    <w:abstractNumId w:val="3"/>
  </w:num>
  <w:num w:numId="13">
    <w:abstractNumId w:val="33"/>
  </w:num>
  <w:num w:numId="14">
    <w:abstractNumId w:val="2"/>
  </w:num>
  <w:num w:numId="15">
    <w:abstractNumId w:val="27"/>
  </w:num>
  <w:num w:numId="16">
    <w:abstractNumId w:val="8"/>
  </w:num>
  <w:num w:numId="17">
    <w:abstractNumId w:val="36"/>
  </w:num>
  <w:num w:numId="18">
    <w:abstractNumId w:val="43"/>
  </w:num>
  <w:num w:numId="19">
    <w:abstractNumId w:val="6"/>
  </w:num>
  <w:num w:numId="20">
    <w:abstractNumId w:val="23"/>
  </w:num>
  <w:num w:numId="21">
    <w:abstractNumId w:val="18"/>
  </w:num>
  <w:num w:numId="22">
    <w:abstractNumId w:val="25"/>
  </w:num>
  <w:num w:numId="23">
    <w:abstractNumId w:val="7"/>
  </w:num>
  <w:num w:numId="24">
    <w:abstractNumId w:val="29"/>
  </w:num>
  <w:num w:numId="25">
    <w:abstractNumId w:val="17"/>
  </w:num>
  <w:num w:numId="26">
    <w:abstractNumId w:val="34"/>
  </w:num>
  <w:num w:numId="27">
    <w:abstractNumId w:val="9"/>
  </w:num>
  <w:num w:numId="28">
    <w:abstractNumId w:val="45"/>
  </w:num>
  <w:num w:numId="29">
    <w:abstractNumId w:val="41"/>
  </w:num>
  <w:num w:numId="30">
    <w:abstractNumId w:val="20"/>
  </w:num>
  <w:num w:numId="31">
    <w:abstractNumId w:val="38"/>
  </w:num>
  <w:num w:numId="32">
    <w:abstractNumId w:val="31"/>
  </w:num>
  <w:num w:numId="33">
    <w:abstractNumId w:val="39"/>
  </w:num>
  <w:num w:numId="34">
    <w:abstractNumId w:val="11"/>
  </w:num>
  <w:num w:numId="35">
    <w:abstractNumId w:val="40"/>
  </w:num>
  <w:num w:numId="36">
    <w:abstractNumId w:val="28"/>
  </w:num>
  <w:num w:numId="37">
    <w:abstractNumId w:val="4"/>
  </w:num>
  <w:num w:numId="38">
    <w:abstractNumId w:val="14"/>
  </w:num>
  <w:num w:numId="39">
    <w:abstractNumId w:val="15"/>
  </w:num>
  <w:num w:numId="40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42"/>
  </w:num>
  <w:num w:numId="43">
    <w:abstractNumId w:val="32"/>
  </w:num>
  <w:num w:numId="44">
    <w:abstractNumId w:val="19"/>
  </w:num>
  <w:num w:numId="45">
    <w:abstractNumId w:val="13"/>
  </w:num>
  <w:num w:numId="4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6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96301"/>
    <w:rsid w:val="0001272A"/>
    <w:rsid w:val="0005350E"/>
    <w:rsid w:val="000A7A07"/>
    <w:rsid w:val="000D4C46"/>
    <w:rsid w:val="000D60CB"/>
    <w:rsid w:val="000E51BC"/>
    <w:rsid w:val="001159D8"/>
    <w:rsid w:val="00116A1C"/>
    <w:rsid w:val="0015725B"/>
    <w:rsid w:val="00210D25"/>
    <w:rsid w:val="00223271"/>
    <w:rsid w:val="002835AF"/>
    <w:rsid w:val="002930E5"/>
    <w:rsid w:val="002A62FF"/>
    <w:rsid w:val="00361B17"/>
    <w:rsid w:val="00397DDD"/>
    <w:rsid w:val="003C4021"/>
    <w:rsid w:val="003D0D19"/>
    <w:rsid w:val="003F59AE"/>
    <w:rsid w:val="0041403A"/>
    <w:rsid w:val="0042708D"/>
    <w:rsid w:val="00447F23"/>
    <w:rsid w:val="00461F17"/>
    <w:rsid w:val="004C1868"/>
    <w:rsid w:val="005C39CC"/>
    <w:rsid w:val="00605914"/>
    <w:rsid w:val="00625F2D"/>
    <w:rsid w:val="00665403"/>
    <w:rsid w:val="006B78B7"/>
    <w:rsid w:val="006D3EF7"/>
    <w:rsid w:val="006D6C82"/>
    <w:rsid w:val="006E2A3B"/>
    <w:rsid w:val="00702F4D"/>
    <w:rsid w:val="00740FAE"/>
    <w:rsid w:val="00765611"/>
    <w:rsid w:val="00770967"/>
    <w:rsid w:val="00771557"/>
    <w:rsid w:val="007C1A59"/>
    <w:rsid w:val="00860F7C"/>
    <w:rsid w:val="00943098"/>
    <w:rsid w:val="00A10933"/>
    <w:rsid w:val="00A6218D"/>
    <w:rsid w:val="00A96301"/>
    <w:rsid w:val="00AD2E92"/>
    <w:rsid w:val="00B926FB"/>
    <w:rsid w:val="00BA17A4"/>
    <w:rsid w:val="00BA5E70"/>
    <w:rsid w:val="00BD61CD"/>
    <w:rsid w:val="00C06671"/>
    <w:rsid w:val="00C65E4E"/>
    <w:rsid w:val="00C715A3"/>
    <w:rsid w:val="00D2238B"/>
    <w:rsid w:val="00DB0E73"/>
    <w:rsid w:val="00DF6327"/>
    <w:rsid w:val="00E321EF"/>
    <w:rsid w:val="00E416B9"/>
    <w:rsid w:val="00EA08FE"/>
    <w:rsid w:val="00F635F3"/>
    <w:rsid w:val="00FC653C"/>
    <w:rsid w:val="00FE51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A69E5D3"/>
  <w15:chartTrackingRefBased/>
  <w15:docId w15:val="{5C38B67C-CB84-4321-B117-F37C4A7B4E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860F7C"/>
    <w:pPr>
      <w:spacing w:after="200" w:line="276" w:lineRule="auto"/>
    </w:pPr>
    <w:rPr>
      <w:rFonts w:eastAsiaTheme="minorEastAsia"/>
      <w:lang w:val="es-GT" w:eastAsia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4C1868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  <w:lang w:val="en-US" w:eastAsia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6E2A3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E2A3B"/>
  </w:style>
  <w:style w:type="paragraph" w:styleId="Piedepgina">
    <w:name w:val="footer"/>
    <w:basedOn w:val="Normal"/>
    <w:link w:val="PiedepginaCar"/>
    <w:uiPriority w:val="99"/>
    <w:unhideWhenUsed/>
    <w:rsid w:val="006E2A3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E2A3B"/>
  </w:style>
  <w:style w:type="paragraph" w:styleId="Prrafodelista">
    <w:name w:val="List Paragraph"/>
    <w:basedOn w:val="Normal"/>
    <w:link w:val="PrrafodelistaCar"/>
    <w:uiPriority w:val="34"/>
    <w:qFormat/>
    <w:rsid w:val="003D0D19"/>
    <w:pPr>
      <w:ind w:left="720"/>
      <w:contextualSpacing/>
    </w:pPr>
    <w:rPr>
      <w:lang w:val="es-MX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3D0D19"/>
    <w:pPr>
      <w:spacing w:after="0" w:line="240" w:lineRule="auto"/>
    </w:pPr>
    <w:rPr>
      <w:sz w:val="20"/>
      <w:szCs w:val="20"/>
      <w:lang w:val="es-MX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3D0D19"/>
    <w:rPr>
      <w:sz w:val="20"/>
      <w:szCs w:val="20"/>
      <w:lang w:val="es-MX"/>
    </w:rPr>
  </w:style>
  <w:style w:type="character" w:styleId="Refdenotaalpie">
    <w:name w:val="footnote reference"/>
    <w:basedOn w:val="Fuentedeprrafopredeter"/>
    <w:uiPriority w:val="99"/>
    <w:semiHidden/>
    <w:unhideWhenUsed/>
    <w:rsid w:val="003D0D19"/>
    <w:rPr>
      <w:vertAlign w:val="superscript"/>
    </w:rPr>
  </w:style>
  <w:style w:type="table" w:styleId="Tablaconcuadrcula">
    <w:name w:val="Table Grid"/>
    <w:basedOn w:val="Tablanormal"/>
    <w:uiPriority w:val="59"/>
    <w:rsid w:val="00223271"/>
    <w:pPr>
      <w:spacing w:after="0" w:line="240" w:lineRule="auto"/>
    </w:pPr>
    <w:rPr>
      <w:lang w:val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361B17"/>
    <w:pPr>
      <w:spacing w:after="0" w:line="240" w:lineRule="auto"/>
    </w:pPr>
    <w:rPr>
      <w:rFonts w:eastAsiaTheme="minorEastAsia"/>
      <w:lang w:val="es-GT" w:eastAsia="es-GT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tulo1Car">
    <w:name w:val="Título 1 Car"/>
    <w:basedOn w:val="Fuentedeprrafopredeter"/>
    <w:link w:val="Ttulo1"/>
    <w:uiPriority w:val="9"/>
    <w:rsid w:val="004C1868"/>
    <w:rPr>
      <w:rFonts w:asciiTheme="majorHAnsi" w:eastAsiaTheme="majorEastAsia" w:hAnsiTheme="majorHAnsi" w:cstheme="majorBidi"/>
      <w:b/>
      <w:bCs/>
      <w:kern w:val="32"/>
      <w:sz w:val="32"/>
      <w:szCs w:val="32"/>
      <w:lang w:eastAsia="es-MX"/>
    </w:rPr>
  </w:style>
  <w:style w:type="paragraph" w:styleId="Sinespaciado">
    <w:name w:val="No Spacing"/>
    <w:uiPriority w:val="1"/>
    <w:qFormat/>
    <w:rsid w:val="004C1868"/>
    <w:pPr>
      <w:spacing w:after="0" w:line="240" w:lineRule="auto"/>
    </w:pPr>
    <w:rPr>
      <w:rFonts w:ascii="Calibri" w:eastAsia="Times New Roman" w:hAnsi="Calibri" w:cs="Times New Roman"/>
      <w:lang w:eastAsia="es-MX"/>
    </w:rPr>
  </w:style>
  <w:style w:type="paragraph" w:styleId="Textoindependiente">
    <w:name w:val="Body Text"/>
    <w:basedOn w:val="Normal"/>
    <w:link w:val="TextoindependienteCar"/>
    <w:uiPriority w:val="1"/>
    <w:qFormat/>
    <w:rsid w:val="004C1868"/>
    <w:pPr>
      <w:widowControl w:val="0"/>
      <w:spacing w:after="0" w:line="240" w:lineRule="auto"/>
    </w:pPr>
    <w:rPr>
      <w:rFonts w:ascii="Courier New" w:eastAsia="Courier New" w:hAnsi="Courier New" w:cs="Courier New"/>
      <w:sz w:val="20"/>
      <w:szCs w:val="20"/>
      <w:lang w:val="en-US" w:eastAsia="es-MX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4C1868"/>
    <w:rPr>
      <w:rFonts w:ascii="Courier New" w:eastAsia="Courier New" w:hAnsi="Courier New" w:cs="Courier New"/>
      <w:sz w:val="20"/>
      <w:szCs w:val="20"/>
      <w:lang w:eastAsia="es-MX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860F7C"/>
    <w:rPr>
      <w:lang w:val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6959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jpg"/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C4E0D49-A836-824E-8B3D-1E593D1199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2</Pages>
  <Words>858</Words>
  <Characters>4722</Characters>
  <Application>Microsoft Office Word</Application>
  <DocSecurity>0</DocSecurity>
  <Lines>39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Rene Alejandro  Tang Herrera</dc:creator>
  <cp:keywords/>
  <dc:description/>
  <cp:lastModifiedBy>PABLO KLÉE ALDANA</cp:lastModifiedBy>
  <cp:revision>109</cp:revision>
  <dcterms:created xsi:type="dcterms:W3CDTF">2021-08-12T14:16:00Z</dcterms:created>
  <dcterms:modified xsi:type="dcterms:W3CDTF">2021-09-10T16:46:00Z</dcterms:modified>
</cp:coreProperties>
</file>