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E7B5" w14:textId="1F01A926" w:rsidR="00AE5A35" w:rsidRPr="00B74728" w:rsidRDefault="00825256" w:rsidP="0082525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74728"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361CB" wp14:editId="4D07B736">
                <wp:simplePos x="0" y="0"/>
                <wp:positionH relativeFrom="column">
                  <wp:posOffset>4911090</wp:posOffset>
                </wp:positionH>
                <wp:positionV relativeFrom="paragraph">
                  <wp:posOffset>170551</wp:posOffset>
                </wp:positionV>
                <wp:extent cx="762000" cy="34290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7A75D8" w14:textId="60B30616" w:rsidR="001F219C" w:rsidRPr="001F219C" w:rsidRDefault="001F219C" w:rsidP="001F219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</w:pPr>
                            <w:r w:rsidRPr="001F219C">
                              <w:rPr>
                                <w:b/>
                                <w:bCs/>
                                <w:color w:val="000000" w:themeColor="text1"/>
                                <w:lang w:val="es-MX"/>
                              </w:rPr>
                              <w:t>G.8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5361CB" id="Rectángulo 3" o:spid="_x0000_s1026" style="position:absolute;left:0;text-align:left;margin-left:386.7pt;margin-top:13.45pt;width:60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QMhgIAAJEFAAAOAAAAZHJzL2Uyb0RvYy54bWysVE1v2zAMvQ/YfxB0X51kabsGdYqgRYYB&#10;RRusHXpWZCk2IIsapcTJfv0o+SNZW+ww7CJTJvlIPpG8vtnXhu0U+gpszsdnI86UlVBUdpPzH8/L&#10;T18480HYQhiwKucH5fnN/OOH68bN1ARKMIVCRiDWzxqX8zIEN8syL0tVC38GTllSasBaBLriJitQ&#10;NIRem2wyGl1kDWDhEKTynv7etUo+T/haKxketfYqMJNzyi2kE9O5jmc2vxazDQpXVrJLQ/xDFrWo&#10;LAUdoO5EEGyL1RuoupIIHnQ4k1BnoHUlVaqBqhmPXlXzVAqnUi1EjncDTf7/wcqH3ZNbIdHQOD/z&#10;JMYq9hrr+KX82D6RdRjIUvvAJP28vCD+iVJJqs/TyRXJhJIdnR368FVBzaKQc6S3SBSJ3b0PrWlv&#10;EmN5MFWxrIxJl/j+6tYg2wl6ufVm3IH/YWXsW0fcrAe35ZIy7NM68aQko2t2LDlJ4WBUBDT2u9Ks&#10;KqjISco4deMxGyGlsmHcqkpRqDbJ89Ngff6JkQQYkTWVN2B3AL1lC9Jjt/x09tFVpWYenEd/S6x1&#10;HjxSZLBhcK4rC/gegKGqusitfU9SS01kKezXezKJ4hqKwwoZQjtV3sllRU99L3xYCaQxou6g1RAe&#10;6dAGmpxDJ3FWAv5673+0p+4mLWcNjWXO/c+tQMWZ+Wap76/G02mc43SZnl9O6IKnmvWpxm7rW6D+&#10;GdMScjKJ0T6YXtQI9QttkEWMSiphJcXOuQzYX25Duy5oB0m1WCQzml0nwr19cjKCR4JjKz/vXwS6&#10;rt8DDcoD9CMsZq/avrWNnhYW2wC6SjNx5LWjnuY+9VC3o+JiOb0nq+Mmnf8GAAD//wMAUEsDBBQA&#10;BgAIAAAAIQDEU21s3QAAAAkBAAAPAAAAZHJzL2Rvd25yZXYueG1sTI9NT8MwDIbvSPyHyEjcWMpA&#10;3VqaTgjBDU1icOGWNl5TaJyqybaUX493gps/Hr1+XG2SG8QRp9B7UnC7yEAgtd701Cn4eH+5WYMI&#10;UZPRgydUMGOATX15UenS+BO94XEXO8EhFEqtwMY4llKG1qLTYeFHJN7t/eR05HbqpJn0icPdIJdZ&#10;lkune+ILVo/4ZLH93h2cArff2vSTPnF4nbu5z8ft81eDSl1fpccHEBFT/IPhrM/qULNT4w9kghgU&#10;rFZ394wqWOYFCAbWxXnQcJEVIOtK/v+g/gUAAP//AwBQSwECLQAUAAYACAAAACEAtoM4kv4AAADh&#10;AQAAEwAAAAAAAAAAAAAAAAAAAAAAW0NvbnRlbnRfVHlwZXNdLnhtbFBLAQItABQABgAIAAAAIQA4&#10;/SH/1gAAAJQBAAALAAAAAAAAAAAAAAAAAC8BAABfcmVscy8ucmVsc1BLAQItABQABgAIAAAAIQAn&#10;ROQMhgIAAJEFAAAOAAAAAAAAAAAAAAAAAC4CAABkcnMvZTJvRG9jLnhtbFBLAQItABQABgAIAAAA&#10;IQDEU21s3QAAAAkBAAAPAAAAAAAAAAAAAAAAAOAEAABkcnMvZG93bnJldi54bWxQSwUGAAAAAAQA&#10;BADzAAAA6gUAAAAA&#10;" fillcolor="white [3212]" strokecolor="red" strokeweight="1pt">
                <v:textbox>
                  <w:txbxContent>
                    <w:p w14:paraId="387A75D8" w14:textId="60B30616" w:rsidR="001F219C" w:rsidRPr="001F219C" w:rsidRDefault="001F219C" w:rsidP="001F219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</w:pPr>
                      <w:r w:rsidRPr="001F219C">
                        <w:rPr>
                          <w:b/>
                          <w:bCs/>
                          <w:color w:val="000000" w:themeColor="text1"/>
                          <w:lang w:val="es-MX"/>
                        </w:rPr>
                        <w:t>G.8</w:t>
                      </w:r>
                    </w:p>
                  </w:txbxContent>
                </v:textbox>
              </v:rect>
            </w:pict>
          </mc:Fallback>
        </mc:AlternateContent>
      </w:r>
    </w:p>
    <w:p w14:paraId="1681301E" w14:textId="77777777" w:rsidR="008603C8" w:rsidRPr="00220034" w:rsidRDefault="008603C8" w:rsidP="00595572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50B3FB6C" w14:textId="4715483D" w:rsidR="0088252A" w:rsidRPr="00DA74A9" w:rsidRDefault="00825256" w:rsidP="005955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74A9">
        <w:rPr>
          <w:rFonts w:ascii="Times New Roman" w:hAnsi="Times New Roman" w:cs="Times New Roman"/>
          <w:b/>
          <w:bCs/>
          <w:sz w:val="28"/>
          <w:szCs w:val="28"/>
        </w:rPr>
        <w:t>CONTROL DE CALIDAD</w:t>
      </w:r>
    </w:p>
    <w:tbl>
      <w:tblPr>
        <w:tblStyle w:val="Tablaconcuadrcula"/>
        <w:tblW w:w="8647" w:type="dxa"/>
        <w:tblInd w:w="137" w:type="dxa"/>
        <w:tblLook w:val="04A0" w:firstRow="1" w:lastRow="0" w:firstColumn="1" w:lastColumn="0" w:noHBand="0" w:noVBand="1"/>
      </w:tblPr>
      <w:tblGrid>
        <w:gridCol w:w="2308"/>
        <w:gridCol w:w="6339"/>
      </w:tblGrid>
      <w:tr w:rsidR="00825256" w:rsidRPr="00220034" w14:paraId="2444D33F" w14:textId="77777777" w:rsidTr="008603C8">
        <w:trPr>
          <w:trHeight w:val="243"/>
        </w:trPr>
        <w:tc>
          <w:tcPr>
            <w:tcW w:w="8647" w:type="dxa"/>
            <w:gridSpan w:val="2"/>
            <w:shd w:val="clear" w:color="auto" w:fill="B4C6E7" w:themeFill="accent1" w:themeFillTint="66"/>
            <w:vAlign w:val="center"/>
          </w:tcPr>
          <w:p w14:paraId="78104C1C" w14:textId="77777777" w:rsidR="00825256" w:rsidRPr="00220034" w:rsidRDefault="00825256" w:rsidP="00634B29">
            <w:pP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220034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DATOS DE LA ENTIDAD O DEPENDENCIA</w:t>
            </w:r>
          </w:p>
        </w:tc>
      </w:tr>
      <w:tr w:rsidR="00825256" w:rsidRPr="00220034" w14:paraId="3C40A0CE" w14:textId="77777777" w:rsidTr="008603C8">
        <w:trPr>
          <w:trHeight w:val="243"/>
        </w:trPr>
        <w:tc>
          <w:tcPr>
            <w:tcW w:w="2308" w:type="dxa"/>
            <w:vAlign w:val="center"/>
          </w:tcPr>
          <w:p w14:paraId="7F68E223" w14:textId="77777777" w:rsidR="00825256" w:rsidRPr="00220034" w:rsidRDefault="00825256" w:rsidP="00634B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b/>
                <w:sz w:val="20"/>
                <w:szCs w:val="20"/>
              </w:rPr>
              <w:t>Entidad / Dependencia:</w:t>
            </w:r>
          </w:p>
        </w:tc>
        <w:tc>
          <w:tcPr>
            <w:tcW w:w="6339" w:type="dxa"/>
            <w:vAlign w:val="center"/>
          </w:tcPr>
          <w:p w14:paraId="75B85924" w14:textId="77777777" w:rsidR="00825256" w:rsidRPr="00220034" w:rsidRDefault="00825256" w:rsidP="00634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sz w:val="20"/>
                <w:szCs w:val="20"/>
              </w:rPr>
              <w:t>(Nombre de la Entidad / Dependencia sujeta a auditoría concurrente)</w:t>
            </w:r>
          </w:p>
        </w:tc>
      </w:tr>
      <w:tr w:rsidR="00825256" w:rsidRPr="00220034" w14:paraId="0B3D03F6" w14:textId="77777777" w:rsidTr="008603C8">
        <w:trPr>
          <w:trHeight w:val="243"/>
        </w:trPr>
        <w:tc>
          <w:tcPr>
            <w:tcW w:w="2308" w:type="dxa"/>
            <w:vAlign w:val="center"/>
          </w:tcPr>
          <w:p w14:paraId="1665D9E0" w14:textId="77777777" w:rsidR="00825256" w:rsidRPr="00220034" w:rsidRDefault="00825256" w:rsidP="00634B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b/>
                <w:sz w:val="20"/>
                <w:szCs w:val="20"/>
              </w:rPr>
              <w:t>Sector Gubernamental:</w:t>
            </w:r>
          </w:p>
        </w:tc>
        <w:tc>
          <w:tcPr>
            <w:tcW w:w="6339" w:type="dxa"/>
            <w:vAlign w:val="center"/>
          </w:tcPr>
          <w:p w14:paraId="5C643473" w14:textId="77777777" w:rsidR="00825256" w:rsidRPr="00220034" w:rsidRDefault="00825256" w:rsidP="00634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sz w:val="20"/>
                <w:szCs w:val="20"/>
              </w:rPr>
              <w:t>(Gobierno central, Municipal, Cooperativa, ONG, etc.,)</w:t>
            </w:r>
          </w:p>
        </w:tc>
      </w:tr>
      <w:tr w:rsidR="00825256" w:rsidRPr="00220034" w14:paraId="1DBEC7AC" w14:textId="77777777" w:rsidTr="008603C8">
        <w:trPr>
          <w:trHeight w:val="259"/>
        </w:trPr>
        <w:tc>
          <w:tcPr>
            <w:tcW w:w="2308" w:type="dxa"/>
            <w:vAlign w:val="center"/>
          </w:tcPr>
          <w:p w14:paraId="3ECDA239" w14:textId="77777777" w:rsidR="00825256" w:rsidRPr="00220034" w:rsidRDefault="00825256" w:rsidP="00634B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b/>
                <w:sz w:val="20"/>
                <w:szCs w:val="20"/>
              </w:rPr>
              <w:t>Unidad Ejecutora:</w:t>
            </w:r>
          </w:p>
        </w:tc>
        <w:tc>
          <w:tcPr>
            <w:tcW w:w="6339" w:type="dxa"/>
            <w:vAlign w:val="center"/>
          </w:tcPr>
          <w:p w14:paraId="71D544D6" w14:textId="77777777" w:rsidR="00825256" w:rsidRPr="00220034" w:rsidRDefault="00825256" w:rsidP="00634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sz w:val="20"/>
                <w:szCs w:val="20"/>
              </w:rPr>
              <w:t>(De corresponder)</w:t>
            </w:r>
          </w:p>
        </w:tc>
      </w:tr>
      <w:tr w:rsidR="00825256" w:rsidRPr="00220034" w14:paraId="1C6A31C6" w14:textId="77777777" w:rsidTr="008603C8">
        <w:trPr>
          <w:trHeight w:val="259"/>
        </w:trPr>
        <w:tc>
          <w:tcPr>
            <w:tcW w:w="2308" w:type="dxa"/>
            <w:vAlign w:val="center"/>
          </w:tcPr>
          <w:p w14:paraId="3AFEC3C3" w14:textId="77777777" w:rsidR="00825256" w:rsidRPr="00220034" w:rsidRDefault="00825256" w:rsidP="00634B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b/>
                <w:sz w:val="20"/>
                <w:szCs w:val="20"/>
              </w:rPr>
              <w:t>Período:</w:t>
            </w:r>
          </w:p>
        </w:tc>
        <w:tc>
          <w:tcPr>
            <w:tcW w:w="6339" w:type="dxa"/>
            <w:vAlign w:val="center"/>
          </w:tcPr>
          <w:p w14:paraId="5AA8E51B" w14:textId="77777777" w:rsidR="00825256" w:rsidRPr="00220034" w:rsidRDefault="00825256" w:rsidP="00634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034">
              <w:rPr>
                <w:rFonts w:ascii="Times New Roman" w:hAnsi="Times New Roman" w:cs="Times New Roman"/>
                <w:sz w:val="20"/>
                <w:szCs w:val="20"/>
              </w:rPr>
              <w:t>(Indicar el período de la auditoría).</w:t>
            </w:r>
          </w:p>
        </w:tc>
      </w:tr>
    </w:tbl>
    <w:p w14:paraId="64A1D596" w14:textId="77777777" w:rsidR="000055EF" w:rsidRPr="00220034" w:rsidRDefault="000055E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96D69" w:rsidRPr="00220034" w14:paraId="79F9173E" w14:textId="77777777" w:rsidTr="00053D8C">
        <w:tc>
          <w:tcPr>
            <w:tcW w:w="4414" w:type="dxa"/>
            <w:shd w:val="clear" w:color="auto" w:fill="8EAADB" w:themeFill="accent1" w:themeFillTint="99"/>
            <w:vAlign w:val="center"/>
          </w:tcPr>
          <w:p w14:paraId="425F1812" w14:textId="0FB7B880" w:rsidR="00B96D69" w:rsidRPr="00220034" w:rsidRDefault="00053D8C" w:rsidP="00053D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ACTIVIDADES EVALUADAS</w:t>
            </w:r>
          </w:p>
        </w:tc>
        <w:tc>
          <w:tcPr>
            <w:tcW w:w="4414" w:type="dxa"/>
            <w:shd w:val="clear" w:color="auto" w:fill="8EAADB" w:themeFill="accent1" w:themeFillTint="99"/>
          </w:tcPr>
          <w:p w14:paraId="552B5217" w14:textId="0CF60DA0" w:rsidR="00B96D69" w:rsidRPr="00220034" w:rsidRDefault="00053D8C" w:rsidP="00053D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OBSERVACIONES</w:t>
            </w:r>
          </w:p>
        </w:tc>
      </w:tr>
      <w:tr w:rsidR="00053D8C" w:rsidRPr="00220034" w14:paraId="1C500858" w14:textId="77777777" w:rsidTr="00BA1EB3">
        <w:tc>
          <w:tcPr>
            <w:tcW w:w="8828" w:type="dxa"/>
            <w:gridSpan w:val="2"/>
            <w:shd w:val="clear" w:color="auto" w:fill="8EAADB" w:themeFill="accent1" w:themeFillTint="99"/>
            <w:vAlign w:val="center"/>
          </w:tcPr>
          <w:p w14:paraId="40F1EE4E" w14:textId="6E8E3277" w:rsidR="00053D8C" w:rsidRPr="00220034" w:rsidRDefault="00053D8C" w:rsidP="00053D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ETAPA DE PLANIFICACIÓN</w:t>
            </w:r>
          </w:p>
        </w:tc>
      </w:tr>
      <w:tr w:rsidR="00053D8C" w:rsidRPr="00220034" w14:paraId="7C2DF6D2" w14:textId="77777777" w:rsidTr="00545EE0">
        <w:tc>
          <w:tcPr>
            <w:tcW w:w="4414" w:type="dxa"/>
            <w:vAlign w:val="center"/>
          </w:tcPr>
          <w:p w14:paraId="1CE454FF" w14:textId="05E5C91C" w:rsidR="00053D8C" w:rsidRPr="00220034" w:rsidRDefault="00053D8C" w:rsidP="00B96D69">
            <w:pPr>
              <w:rPr>
                <w:rFonts w:ascii="Times New Roman" w:hAnsi="Times New Roman" w:cs="Times New Roman"/>
                <w:spacing w:val="-4"/>
              </w:rPr>
            </w:pPr>
            <w:r w:rsidRPr="00220034">
              <w:rPr>
                <w:rFonts w:ascii="Times New Roman" w:hAnsi="Times New Roman" w:cs="Times New Roman"/>
                <w:spacing w:val="-4"/>
              </w:rPr>
              <w:t>Análisis del Conocimiento del Entorno de la Entidad.</w:t>
            </w:r>
          </w:p>
        </w:tc>
        <w:tc>
          <w:tcPr>
            <w:tcW w:w="4414" w:type="dxa"/>
          </w:tcPr>
          <w:p w14:paraId="7E9D8616" w14:textId="77777777" w:rsidR="00053D8C" w:rsidRPr="00220034" w:rsidRDefault="00053D8C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22C41D6B" w14:textId="77777777" w:rsidTr="00545EE0">
        <w:tc>
          <w:tcPr>
            <w:tcW w:w="4414" w:type="dxa"/>
            <w:vAlign w:val="center"/>
          </w:tcPr>
          <w:p w14:paraId="63FD8C06" w14:textId="36BA7B5B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spacing w:val="-4"/>
              </w:rPr>
              <w:t>Etapa actividades previas.</w:t>
            </w:r>
          </w:p>
        </w:tc>
        <w:tc>
          <w:tcPr>
            <w:tcW w:w="4414" w:type="dxa"/>
          </w:tcPr>
          <w:p w14:paraId="10F1AE9B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124B554B" w14:textId="77777777" w:rsidTr="00545EE0">
        <w:tc>
          <w:tcPr>
            <w:tcW w:w="4414" w:type="dxa"/>
            <w:vAlign w:val="center"/>
          </w:tcPr>
          <w:p w14:paraId="58A952AF" w14:textId="0161314A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spacing w:val="-4"/>
              </w:rPr>
              <w:t>Etapa selección y contratación.</w:t>
            </w:r>
          </w:p>
        </w:tc>
        <w:tc>
          <w:tcPr>
            <w:tcW w:w="4414" w:type="dxa"/>
          </w:tcPr>
          <w:p w14:paraId="72D5E1FB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41DD73C9" w14:textId="77777777" w:rsidTr="00545EE0">
        <w:tc>
          <w:tcPr>
            <w:tcW w:w="4414" w:type="dxa"/>
            <w:vAlign w:val="center"/>
          </w:tcPr>
          <w:p w14:paraId="6F13E281" w14:textId="455AC6B5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spacing w:val="-4"/>
              </w:rPr>
              <w:t>Etapa de ejecución.</w:t>
            </w:r>
          </w:p>
        </w:tc>
        <w:tc>
          <w:tcPr>
            <w:tcW w:w="4414" w:type="dxa"/>
          </w:tcPr>
          <w:p w14:paraId="68E55AE8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258A24B9" w14:textId="77777777" w:rsidTr="00545EE0">
        <w:tc>
          <w:tcPr>
            <w:tcW w:w="4414" w:type="dxa"/>
            <w:vAlign w:val="center"/>
          </w:tcPr>
          <w:p w14:paraId="67AFC95F" w14:textId="67D04810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spacing w:val="-4"/>
              </w:rPr>
              <w:t>Etapa de liquidación.</w:t>
            </w:r>
          </w:p>
        </w:tc>
        <w:tc>
          <w:tcPr>
            <w:tcW w:w="4414" w:type="dxa"/>
          </w:tcPr>
          <w:p w14:paraId="5DCD3C2B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5B060E1B" w14:textId="77777777" w:rsidTr="00545EE0">
        <w:tc>
          <w:tcPr>
            <w:tcW w:w="4414" w:type="dxa"/>
            <w:vAlign w:val="center"/>
          </w:tcPr>
          <w:p w14:paraId="2476D859" w14:textId="778B4AC2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</w:rPr>
              <w:t>Elaboración del Programa de Auditoría.</w:t>
            </w:r>
          </w:p>
        </w:tc>
        <w:tc>
          <w:tcPr>
            <w:tcW w:w="4414" w:type="dxa"/>
          </w:tcPr>
          <w:p w14:paraId="7E5697AF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642A19" w:rsidRPr="00220034" w14:paraId="44128A35" w14:textId="77777777" w:rsidTr="00545EE0">
        <w:tc>
          <w:tcPr>
            <w:tcW w:w="4414" w:type="dxa"/>
            <w:vAlign w:val="center"/>
          </w:tcPr>
          <w:p w14:paraId="669480D3" w14:textId="35B776CA" w:rsidR="00642A19" w:rsidRPr="00220034" w:rsidRDefault="00220034" w:rsidP="00B96D69">
            <w:pPr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</w:rPr>
              <w:t>Elaboración memoranda</w:t>
            </w:r>
            <w:r w:rsidR="00642A19" w:rsidRPr="00220034">
              <w:rPr>
                <w:rFonts w:ascii="Times New Roman" w:hAnsi="Times New Roman" w:cs="Times New Roman"/>
              </w:rPr>
              <w:t xml:space="preserve"> de planificación.</w:t>
            </w:r>
          </w:p>
        </w:tc>
        <w:tc>
          <w:tcPr>
            <w:tcW w:w="4414" w:type="dxa"/>
          </w:tcPr>
          <w:p w14:paraId="6A1F0BBF" w14:textId="77777777" w:rsidR="00642A19" w:rsidRPr="00220034" w:rsidRDefault="00642A1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6E13BB48" w14:textId="77777777" w:rsidTr="00545EE0">
        <w:tc>
          <w:tcPr>
            <w:tcW w:w="4414" w:type="dxa"/>
            <w:vAlign w:val="center"/>
          </w:tcPr>
          <w:p w14:paraId="6CB43749" w14:textId="2D9EA4AE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</w:rPr>
              <w:t>Elaborar el Acta de apertura de auditoría cuando proceda.</w:t>
            </w:r>
          </w:p>
        </w:tc>
        <w:tc>
          <w:tcPr>
            <w:tcW w:w="4414" w:type="dxa"/>
          </w:tcPr>
          <w:p w14:paraId="58B9E1AE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825256" w:rsidRPr="00220034" w14:paraId="4E4DCAB4" w14:textId="77777777" w:rsidTr="00642A19">
        <w:tc>
          <w:tcPr>
            <w:tcW w:w="8828" w:type="dxa"/>
            <w:gridSpan w:val="2"/>
            <w:shd w:val="clear" w:color="auto" w:fill="8EAADB" w:themeFill="accent1" w:themeFillTint="99"/>
            <w:vAlign w:val="center"/>
          </w:tcPr>
          <w:p w14:paraId="36DCC3BC" w14:textId="24AEC24F" w:rsidR="00825256" w:rsidRPr="00220034" w:rsidRDefault="00825256" w:rsidP="00825256">
            <w:pPr>
              <w:jc w:val="center"/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ETAPA DE EJECUCIÓN</w:t>
            </w:r>
          </w:p>
        </w:tc>
      </w:tr>
      <w:tr w:rsidR="00B96D69" w:rsidRPr="00220034" w14:paraId="6EF9D367" w14:textId="77777777" w:rsidTr="00545EE0">
        <w:tc>
          <w:tcPr>
            <w:tcW w:w="4414" w:type="dxa"/>
            <w:vAlign w:val="center"/>
          </w:tcPr>
          <w:p w14:paraId="19663934" w14:textId="2EF962D1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highlight w:val="yellow"/>
              </w:rPr>
            </w:pPr>
            <w:r w:rsidRPr="00220034">
              <w:rPr>
                <w:rFonts w:ascii="Times New Roman" w:hAnsi="Times New Roman" w:cs="Times New Roman"/>
              </w:rPr>
              <w:t xml:space="preserve">Elaborar </w:t>
            </w:r>
            <w:r w:rsidR="00642A19" w:rsidRPr="00220034">
              <w:rPr>
                <w:rFonts w:ascii="Times New Roman" w:hAnsi="Times New Roman" w:cs="Times New Roman"/>
              </w:rPr>
              <w:t>nota de auditoría con recomendaciones</w:t>
            </w:r>
            <w:r w:rsidR="000055EF" w:rsidRPr="00220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14" w:type="dxa"/>
          </w:tcPr>
          <w:p w14:paraId="01AD4341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09E1594B" w14:textId="77777777" w:rsidTr="00545EE0">
        <w:tc>
          <w:tcPr>
            <w:tcW w:w="4414" w:type="dxa"/>
            <w:vAlign w:val="center"/>
          </w:tcPr>
          <w:p w14:paraId="16D00316" w14:textId="12648EEA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highlight w:val="yellow"/>
              </w:rPr>
            </w:pPr>
            <w:r w:rsidRPr="00220034">
              <w:rPr>
                <w:rFonts w:ascii="Times New Roman" w:hAnsi="Times New Roman" w:cs="Times New Roman"/>
              </w:rPr>
              <w:t>Trasladar la Comunicación de recomendaciones.</w:t>
            </w:r>
          </w:p>
        </w:tc>
        <w:tc>
          <w:tcPr>
            <w:tcW w:w="4414" w:type="dxa"/>
          </w:tcPr>
          <w:p w14:paraId="451320E2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1748DEF6" w14:textId="77777777" w:rsidTr="00545EE0">
        <w:tc>
          <w:tcPr>
            <w:tcW w:w="4414" w:type="dxa"/>
            <w:vAlign w:val="center"/>
          </w:tcPr>
          <w:p w14:paraId="252B47E6" w14:textId="36CB62F4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highlight w:val="yellow"/>
              </w:rPr>
            </w:pPr>
            <w:r w:rsidRPr="00220034">
              <w:rPr>
                <w:rFonts w:ascii="Times New Roman" w:hAnsi="Times New Roman" w:cs="Times New Roman"/>
              </w:rPr>
              <w:t>Elaborar el Acta de Comunicación y cierre de auditoría.</w:t>
            </w:r>
          </w:p>
        </w:tc>
        <w:tc>
          <w:tcPr>
            <w:tcW w:w="4414" w:type="dxa"/>
          </w:tcPr>
          <w:p w14:paraId="0871F822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1DF2F190" w14:textId="77777777" w:rsidTr="00545EE0">
        <w:tc>
          <w:tcPr>
            <w:tcW w:w="4414" w:type="dxa"/>
            <w:vAlign w:val="center"/>
          </w:tcPr>
          <w:p w14:paraId="619E3618" w14:textId="339FEA1B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highlight w:val="yellow"/>
              </w:rPr>
            </w:pPr>
            <w:r w:rsidRPr="00220034">
              <w:rPr>
                <w:rFonts w:ascii="Times New Roman" w:hAnsi="Times New Roman" w:cs="Times New Roman"/>
              </w:rPr>
              <w:t>Realizar el análisis de respuesta.</w:t>
            </w:r>
          </w:p>
        </w:tc>
        <w:tc>
          <w:tcPr>
            <w:tcW w:w="4414" w:type="dxa"/>
          </w:tcPr>
          <w:p w14:paraId="0D8E0F70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37ECBDE9" w14:textId="77777777" w:rsidTr="00545EE0">
        <w:tc>
          <w:tcPr>
            <w:tcW w:w="4414" w:type="dxa"/>
            <w:vAlign w:val="center"/>
          </w:tcPr>
          <w:p w14:paraId="0C29EBCB" w14:textId="18E4E1E1" w:rsidR="00B96D69" w:rsidRPr="00220034" w:rsidRDefault="00B96D69" w:rsidP="00B96D69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highlight w:val="yellow"/>
              </w:rPr>
            </w:pPr>
            <w:r w:rsidRPr="00220034">
              <w:rPr>
                <w:rFonts w:ascii="Times New Roman" w:hAnsi="Times New Roman" w:cs="Times New Roman"/>
              </w:rPr>
              <w:t>Solicitar la Carta de representación.</w:t>
            </w:r>
          </w:p>
        </w:tc>
        <w:tc>
          <w:tcPr>
            <w:tcW w:w="4414" w:type="dxa"/>
          </w:tcPr>
          <w:p w14:paraId="3F47935A" w14:textId="77777777" w:rsidR="00B96D69" w:rsidRPr="00220034" w:rsidRDefault="00B96D69" w:rsidP="00B96D69">
            <w:pPr>
              <w:rPr>
                <w:rFonts w:ascii="Times New Roman" w:hAnsi="Times New Roman" w:cs="Times New Roman"/>
              </w:rPr>
            </w:pPr>
          </w:p>
        </w:tc>
      </w:tr>
      <w:tr w:rsidR="0088252A" w:rsidRPr="00220034" w14:paraId="25A61F26" w14:textId="77777777" w:rsidTr="00545EE0">
        <w:tc>
          <w:tcPr>
            <w:tcW w:w="4414" w:type="dxa"/>
            <w:vAlign w:val="center"/>
          </w:tcPr>
          <w:p w14:paraId="67035D02" w14:textId="251EA2D8" w:rsidR="0088252A" w:rsidRPr="00220034" w:rsidRDefault="0088252A" w:rsidP="0088252A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</w:rPr>
              <w:t>C</w:t>
            </w:r>
            <w:r w:rsidRPr="00220034">
              <w:rPr>
                <w:rFonts w:ascii="Times New Roman" w:hAnsi="Times New Roman" w:cs="Times New Roman"/>
                <w:spacing w:val="1"/>
              </w:rPr>
              <w:t>a</w:t>
            </w:r>
            <w:r w:rsidRPr="00220034">
              <w:rPr>
                <w:rFonts w:ascii="Times New Roman" w:hAnsi="Times New Roman" w:cs="Times New Roman"/>
              </w:rPr>
              <w:t>r</w:t>
            </w:r>
            <w:r w:rsidRPr="00220034">
              <w:rPr>
                <w:rFonts w:ascii="Times New Roman" w:hAnsi="Times New Roman" w:cs="Times New Roman"/>
                <w:spacing w:val="-1"/>
              </w:rPr>
              <w:t>t</w:t>
            </w:r>
            <w:r w:rsidRPr="00220034">
              <w:rPr>
                <w:rFonts w:ascii="Times New Roman" w:hAnsi="Times New Roman" w:cs="Times New Roman"/>
              </w:rPr>
              <w:t xml:space="preserve">a a </w:t>
            </w:r>
            <w:r w:rsidRPr="00220034">
              <w:rPr>
                <w:rFonts w:ascii="Times New Roman" w:hAnsi="Times New Roman" w:cs="Times New Roman"/>
                <w:spacing w:val="-1"/>
              </w:rPr>
              <w:t>l</w:t>
            </w:r>
            <w:r w:rsidRPr="00220034">
              <w:rPr>
                <w:rFonts w:ascii="Times New Roman" w:hAnsi="Times New Roman" w:cs="Times New Roman"/>
              </w:rPr>
              <w:t xml:space="preserve">a </w:t>
            </w:r>
            <w:r w:rsidRPr="00220034">
              <w:rPr>
                <w:rFonts w:ascii="Times New Roman" w:hAnsi="Times New Roman" w:cs="Times New Roman"/>
                <w:spacing w:val="-3"/>
              </w:rPr>
              <w:t>e</w:t>
            </w:r>
            <w:r w:rsidRPr="00220034">
              <w:rPr>
                <w:rFonts w:ascii="Times New Roman" w:hAnsi="Times New Roman" w:cs="Times New Roman"/>
                <w:spacing w:val="-2"/>
              </w:rPr>
              <w:t>n</w:t>
            </w:r>
            <w:r w:rsidRPr="00220034">
              <w:rPr>
                <w:rFonts w:ascii="Times New Roman" w:hAnsi="Times New Roman" w:cs="Times New Roman"/>
                <w:spacing w:val="-1"/>
              </w:rPr>
              <w:t>ti</w:t>
            </w:r>
            <w:r w:rsidRPr="00220034">
              <w:rPr>
                <w:rFonts w:ascii="Times New Roman" w:hAnsi="Times New Roman" w:cs="Times New Roman"/>
                <w:spacing w:val="-2"/>
              </w:rPr>
              <w:t>d</w:t>
            </w:r>
            <w:r w:rsidRPr="00220034">
              <w:rPr>
                <w:rFonts w:ascii="Times New Roman" w:hAnsi="Times New Roman" w:cs="Times New Roman"/>
                <w:spacing w:val="1"/>
              </w:rPr>
              <w:t>a</w:t>
            </w:r>
            <w:r w:rsidRPr="00220034">
              <w:rPr>
                <w:rFonts w:ascii="Times New Roman" w:hAnsi="Times New Roman" w:cs="Times New Roman"/>
              </w:rPr>
              <w:t>d (</w:t>
            </w:r>
            <w:r w:rsidRPr="00220034">
              <w:rPr>
                <w:rFonts w:ascii="Times New Roman" w:hAnsi="Times New Roman" w:cs="Times New Roman"/>
                <w:spacing w:val="-3"/>
              </w:rPr>
              <w:t>s</w:t>
            </w:r>
            <w:r w:rsidRPr="00220034">
              <w:rPr>
                <w:rFonts w:ascii="Times New Roman" w:hAnsi="Times New Roman" w:cs="Times New Roman"/>
              </w:rPr>
              <w:t xml:space="preserve">i </w:t>
            </w:r>
            <w:r w:rsidRPr="00220034">
              <w:rPr>
                <w:rFonts w:ascii="Times New Roman" w:hAnsi="Times New Roman" w:cs="Times New Roman"/>
                <w:spacing w:val="-3"/>
              </w:rPr>
              <w:t>s</w:t>
            </w:r>
            <w:r w:rsidRPr="00220034">
              <w:rPr>
                <w:rFonts w:ascii="Times New Roman" w:hAnsi="Times New Roman" w:cs="Times New Roman"/>
              </w:rPr>
              <w:t>e</w:t>
            </w:r>
            <w:r w:rsidRPr="00220034">
              <w:rPr>
                <w:rFonts w:ascii="Times New Roman" w:hAnsi="Times New Roman" w:cs="Times New Roman"/>
                <w:spacing w:val="-2"/>
              </w:rPr>
              <w:t xml:space="preserve"> h</w:t>
            </w:r>
            <w:r w:rsidRPr="00220034">
              <w:rPr>
                <w:rFonts w:ascii="Times New Roman" w:hAnsi="Times New Roman" w:cs="Times New Roman"/>
                <w:spacing w:val="2"/>
              </w:rPr>
              <w:t>u</w:t>
            </w:r>
            <w:r w:rsidRPr="00220034">
              <w:rPr>
                <w:rFonts w:ascii="Times New Roman" w:hAnsi="Times New Roman" w:cs="Times New Roman"/>
                <w:spacing w:val="-2"/>
              </w:rPr>
              <w:t>b</w:t>
            </w:r>
            <w:r w:rsidRPr="00220034">
              <w:rPr>
                <w:rFonts w:ascii="Times New Roman" w:hAnsi="Times New Roman" w:cs="Times New Roman"/>
                <w:spacing w:val="-1"/>
              </w:rPr>
              <w:t>i</w:t>
            </w:r>
            <w:r w:rsidRPr="00220034">
              <w:rPr>
                <w:rFonts w:ascii="Times New Roman" w:hAnsi="Times New Roman" w:cs="Times New Roman"/>
                <w:spacing w:val="-3"/>
              </w:rPr>
              <w:t>e</w:t>
            </w:r>
            <w:r w:rsidRPr="00220034">
              <w:rPr>
                <w:rFonts w:ascii="Times New Roman" w:hAnsi="Times New Roman" w:cs="Times New Roman"/>
              </w:rPr>
              <w:t xml:space="preserve">re </w:t>
            </w:r>
            <w:r w:rsidRPr="00220034">
              <w:rPr>
                <w:rFonts w:ascii="Times New Roman" w:hAnsi="Times New Roman" w:cs="Times New Roman"/>
                <w:spacing w:val="-3"/>
                <w:w w:val="101"/>
              </w:rPr>
              <w:t>em</w:t>
            </w:r>
            <w:r w:rsidRPr="00220034">
              <w:rPr>
                <w:rFonts w:ascii="Times New Roman" w:hAnsi="Times New Roman" w:cs="Times New Roman"/>
                <w:spacing w:val="-1"/>
                <w:w w:val="101"/>
              </w:rPr>
              <w:t>iti</w:t>
            </w:r>
            <w:r w:rsidRPr="00220034">
              <w:rPr>
                <w:rFonts w:ascii="Times New Roman" w:hAnsi="Times New Roman" w:cs="Times New Roman"/>
                <w:spacing w:val="-2"/>
                <w:w w:val="101"/>
              </w:rPr>
              <w:t>do</w:t>
            </w:r>
            <w:r w:rsidRPr="00220034">
              <w:rPr>
                <w:rFonts w:ascii="Times New Roman" w:hAnsi="Times New Roman" w:cs="Times New Roman"/>
                <w:w w:val="101"/>
              </w:rPr>
              <w:t>).</w:t>
            </w:r>
          </w:p>
        </w:tc>
        <w:tc>
          <w:tcPr>
            <w:tcW w:w="4414" w:type="dxa"/>
          </w:tcPr>
          <w:p w14:paraId="0714023A" w14:textId="77777777" w:rsidR="0088252A" w:rsidRPr="00220034" w:rsidRDefault="0088252A" w:rsidP="0088252A">
            <w:pPr>
              <w:rPr>
                <w:rFonts w:ascii="Times New Roman" w:hAnsi="Times New Roman" w:cs="Times New Roman"/>
              </w:rPr>
            </w:pPr>
          </w:p>
        </w:tc>
      </w:tr>
      <w:tr w:rsidR="0088252A" w:rsidRPr="00220034" w14:paraId="1648884B" w14:textId="77777777" w:rsidTr="00642A19">
        <w:tc>
          <w:tcPr>
            <w:tcW w:w="8828" w:type="dxa"/>
            <w:gridSpan w:val="2"/>
            <w:shd w:val="clear" w:color="auto" w:fill="8EAADB" w:themeFill="accent1" w:themeFillTint="99"/>
            <w:vAlign w:val="center"/>
          </w:tcPr>
          <w:p w14:paraId="443A93E5" w14:textId="166B8B5B" w:rsidR="0088252A" w:rsidRPr="00220034" w:rsidRDefault="0088252A" w:rsidP="0088252A">
            <w:pPr>
              <w:jc w:val="center"/>
              <w:rPr>
                <w:rFonts w:ascii="Times New Roman" w:hAnsi="Times New Roman" w:cs="Times New Roman"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ETAPA DE COMUNICACIÓN DE RESULTADOS</w:t>
            </w:r>
          </w:p>
        </w:tc>
      </w:tr>
      <w:tr w:rsidR="0088252A" w:rsidRPr="00220034" w14:paraId="3D917677" w14:textId="77777777" w:rsidTr="00545EE0">
        <w:tc>
          <w:tcPr>
            <w:tcW w:w="4414" w:type="dxa"/>
            <w:vAlign w:val="center"/>
          </w:tcPr>
          <w:p w14:paraId="07859B7A" w14:textId="554688DF" w:rsidR="0088252A" w:rsidRPr="00220034" w:rsidRDefault="0088252A" w:rsidP="0088252A">
            <w:pPr>
              <w:spacing w:before="4" w:line="274" w:lineRule="auto"/>
              <w:ind w:left="28" w:right="52"/>
              <w:rPr>
                <w:rFonts w:ascii="Times New Roman" w:hAnsi="Times New Roman" w:cs="Times New Roman"/>
                <w:w w:val="101"/>
              </w:rPr>
            </w:pPr>
            <w:r w:rsidRPr="00220034">
              <w:rPr>
                <w:rFonts w:ascii="Times New Roman" w:hAnsi="Times New Roman" w:cs="Times New Roman"/>
                <w:spacing w:val="-1"/>
              </w:rPr>
              <w:t>El</w:t>
            </w:r>
            <w:r w:rsidRPr="00220034">
              <w:rPr>
                <w:rFonts w:ascii="Times New Roman" w:hAnsi="Times New Roman" w:cs="Times New Roman"/>
                <w:spacing w:val="1"/>
              </w:rPr>
              <w:t>a</w:t>
            </w:r>
            <w:r w:rsidRPr="00220034">
              <w:rPr>
                <w:rFonts w:ascii="Times New Roman" w:hAnsi="Times New Roman" w:cs="Times New Roman"/>
                <w:spacing w:val="-2"/>
              </w:rPr>
              <w:t>bo</w:t>
            </w:r>
            <w:r w:rsidRPr="00220034">
              <w:rPr>
                <w:rFonts w:ascii="Times New Roman" w:hAnsi="Times New Roman" w:cs="Times New Roman"/>
              </w:rPr>
              <w:t>r</w:t>
            </w:r>
            <w:r w:rsidRPr="00220034">
              <w:rPr>
                <w:rFonts w:ascii="Times New Roman" w:hAnsi="Times New Roman" w:cs="Times New Roman"/>
                <w:spacing w:val="1"/>
              </w:rPr>
              <w:t>a</w:t>
            </w:r>
            <w:r w:rsidRPr="00220034">
              <w:rPr>
                <w:rFonts w:ascii="Times New Roman" w:hAnsi="Times New Roman" w:cs="Times New Roman"/>
                <w:spacing w:val="-3"/>
              </w:rPr>
              <w:t>c</w:t>
            </w:r>
            <w:r w:rsidRPr="00220034">
              <w:rPr>
                <w:rFonts w:ascii="Times New Roman" w:hAnsi="Times New Roman" w:cs="Times New Roman"/>
                <w:spacing w:val="-1"/>
              </w:rPr>
              <w:t>i</w:t>
            </w:r>
            <w:r w:rsidRPr="00220034">
              <w:rPr>
                <w:rFonts w:ascii="Times New Roman" w:hAnsi="Times New Roman" w:cs="Times New Roman"/>
                <w:spacing w:val="-2"/>
              </w:rPr>
              <w:t>ó</w:t>
            </w:r>
            <w:r w:rsidRPr="00220034">
              <w:rPr>
                <w:rFonts w:ascii="Times New Roman" w:hAnsi="Times New Roman" w:cs="Times New Roman"/>
              </w:rPr>
              <w:t xml:space="preserve">n </w:t>
            </w:r>
            <w:r w:rsidRPr="00220034">
              <w:rPr>
                <w:rFonts w:ascii="Times New Roman" w:hAnsi="Times New Roman" w:cs="Times New Roman"/>
                <w:spacing w:val="-2"/>
              </w:rPr>
              <w:t>d</w:t>
            </w:r>
            <w:r w:rsidRPr="00220034">
              <w:rPr>
                <w:rFonts w:ascii="Times New Roman" w:hAnsi="Times New Roman" w:cs="Times New Roman"/>
              </w:rPr>
              <w:t xml:space="preserve">e </w:t>
            </w:r>
            <w:r w:rsidRPr="00220034">
              <w:rPr>
                <w:rFonts w:ascii="Times New Roman" w:hAnsi="Times New Roman" w:cs="Times New Roman"/>
                <w:spacing w:val="-1"/>
                <w:w w:val="101"/>
              </w:rPr>
              <w:t>i</w:t>
            </w:r>
            <w:r w:rsidRPr="00220034">
              <w:rPr>
                <w:rFonts w:ascii="Times New Roman" w:hAnsi="Times New Roman" w:cs="Times New Roman"/>
                <w:spacing w:val="-2"/>
                <w:w w:val="101"/>
              </w:rPr>
              <w:t>n</w:t>
            </w:r>
            <w:r w:rsidRPr="00220034">
              <w:rPr>
                <w:rFonts w:ascii="Times New Roman" w:hAnsi="Times New Roman" w:cs="Times New Roman"/>
                <w:spacing w:val="-4"/>
                <w:w w:val="101"/>
              </w:rPr>
              <w:t>f</w:t>
            </w:r>
            <w:r w:rsidRPr="00220034">
              <w:rPr>
                <w:rFonts w:ascii="Times New Roman" w:hAnsi="Times New Roman" w:cs="Times New Roman"/>
                <w:spacing w:val="-2"/>
                <w:w w:val="101"/>
              </w:rPr>
              <w:t>o</w:t>
            </w:r>
            <w:r w:rsidRPr="00220034">
              <w:rPr>
                <w:rFonts w:ascii="Times New Roman" w:hAnsi="Times New Roman" w:cs="Times New Roman"/>
                <w:w w:val="101"/>
              </w:rPr>
              <w:t>r</w:t>
            </w:r>
            <w:r w:rsidRPr="00220034">
              <w:rPr>
                <w:rFonts w:ascii="Times New Roman" w:hAnsi="Times New Roman" w:cs="Times New Roman"/>
                <w:spacing w:val="-3"/>
                <w:w w:val="101"/>
              </w:rPr>
              <w:t>m</w:t>
            </w:r>
            <w:r w:rsidRPr="00220034">
              <w:rPr>
                <w:rFonts w:ascii="Times New Roman" w:hAnsi="Times New Roman" w:cs="Times New Roman"/>
                <w:w w:val="101"/>
              </w:rPr>
              <w:t>e.</w:t>
            </w:r>
          </w:p>
        </w:tc>
        <w:tc>
          <w:tcPr>
            <w:tcW w:w="4414" w:type="dxa"/>
          </w:tcPr>
          <w:p w14:paraId="2BAA4122" w14:textId="77777777" w:rsidR="0088252A" w:rsidRPr="00220034" w:rsidRDefault="0088252A" w:rsidP="0088252A">
            <w:pPr>
              <w:rPr>
                <w:rFonts w:ascii="Times New Roman" w:hAnsi="Times New Roman" w:cs="Times New Roman"/>
              </w:rPr>
            </w:pPr>
          </w:p>
        </w:tc>
      </w:tr>
    </w:tbl>
    <w:p w14:paraId="671FAE88" w14:textId="693DE188" w:rsidR="00B96D69" w:rsidRPr="00220034" w:rsidRDefault="00B96D6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220034">
        <w:rPr>
          <w:rFonts w:ascii="Times New Roman" w:hAnsi="Times New Roman" w:cs="Times New Roman"/>
          <w:b/>
          <w:bCs/>
          <w:sz w:val="18"/>
          <w:szCs w:val="18"/>
        </w:rPr>
        <w:t>Fuente: Guías del proceso evaluado.</w:t>
      </w:r>
    </w:p>
    <w:p w14:paraId="0AF71E89" w14:textId="2F8BD88D" w:rsidR="00B96D69" w:rsidRPr="00220034" w:rsidRDefault="00B96D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20034">
        <w:rPr>
          <w:rFonts w:ascii="Times New Roman" w:hAnsi="Times New Roman" w:cs="Times New Roman"/>
          <w:b/>
          <w:bCs/>
          <w:sz w:val="20"/>
          <w:szCs w:val="20"/>
        </w:rPr>
        <w:t>Objetivo:</w:t>
      </w:r>
    </w:p>
    <w:p w14:paraId="1431C836" w14:textId="0EC51DE5" w:rsidR="00B96D69" w:rsidRPr="00220034" w:rsidRDefault="00B96D69" w:rsidP="00B7472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20034">
        <w:rPr>
          <w:rFonts w:ascii="Times New Roman" w:hAnsi="Times New Roman" w:cs="Times New Roman"/>
          <w:b/>
          <w:bCs/>
          <w:sz w:val="20"/>
          <w:szCs w:val="20"/>
        </w:rPr>
        <w:t>Verificar que cada papel de trabajo realizado por el equipo de auditoría, se encuentre conforme a las normas aplicables, para lo cual el supervisor dejará evidencia en la comuna de observaciones, la revisión realizada al contenido de cada uno de estos.</w:t>
      </w:r>
    </w:p>
    <w:p w14:paraId="5EFFC576" w14:textId="154722A0" w:rsidR="00B96D69" w:rsidRPr="00220034" w:rsidRDefault="00B96D69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48"/>
        <w:gridCol w:w="1547"/>
        <w:gridCol w:w="2700"/>
      </w:tblGrid>
      <w:tr w:rsidR="00B96D69" w:rsidRPr="00220034" w14:paraId="5CF8866C" w14:textId="77777777" w:rsidTr="006F3B75">
        <w:trPr>
          <w:trHeight w:val="402"/>
        </w:trPr>
        <w:tc>
          <w:tcPr>
            <w:tcW w:w="1696" w:type="dxa"/>
            <w:shd w:val="clear" w:color="auto" w:fill="auto"/>
          </w:tcPr>
          <w:p w14:paraId="32836DDD" w14:textId="5A5D1B93" w:rsidR="00B96D69" w:rsidRPr="00220034" w:rsidRDefault="00B96D69" w:rsidP="006F3B75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Preparado por:</w:t>
            </w:r>
          </w:p>
        </w:tc>
        <w:tc>
          <w:tcPr>
            <w:tcW w:w="2848" w:type="dxa"/>
            <w:shd w:val="clear" w:color="auto" w:fill="auto"/>
          </w:tcPr>
          <w:p w14:paraId="771A8D3A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shd w:val="clear" w:color="auto" w:fill="auto"/>
          </w:tcPr>
          <w:p w14:paraId="50A8D105" w14:textId="77777777" w:rsidR="00B96D69" w:rsidRPr="00220034" w:rsidRDefault="00B96D69" w:rsidP="00634B29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Revisado por:</w:t>
            </w:r>
          </w:p>
        </w:tc>
        <w:tc>
          <w:tcPr>
            <w:tcW w:w="2700" w:type="dxa"/>
            <w:shd w:val="clear" w:color="auto" w:fill="auto"/>
          </w:tcPr>
          <w:p w14:paraId="77679CD5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29BF688C" w14:textId="77777777" w:rsidTr="006F3B75">
        <w:trPr>
          <w:trHeight w:val="71"/>
        </w:trPr>
        <w:tc>
          <w:tcPr>
            <w:tcW w:w="1696" w:type="dxa"/>
            <w:shd w:val="clear" w:color="auto" w:fill="auto"/>
          </w:tcPr>
          <w:p w14:paraId="392098A4" w14:textId="77777777" w:rsidR="00B96D69" w:rsidRPr="00220034" w:rsidRDefault="00B96D69" w:rsidP="00634B29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Firma:</w:t>
            </w:r>
          </w:p>
        </w:tc>
        <w:tc>
          <w:tcPr>
            <w:tcW w:w="2848" w:type="dxa"/>
            <w:shd w:val="clear" w:color="auto" w:fill="auto"/>
          </w:tcPr>
          <w:p w14:paraId="328CAEDC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shd w:val="clear" w:color="auto" w:fill="auto"/>
          </w:tcPr>
          <w:p w14:paraId="24DF8B1C" w14:textId="77777777" w:rsidR="00B96D69" w:rsidRPr="00220034" w:rsidRDefault="00B96D69" w:rsidP="00634B29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Firma:</w:t>
            </w:r>
          </w:p>
        </w:tc>
        <w:tc>
          <w:tcPr>
            <w:tcW w:w="2700" w:type="dxa"/>
            <w:shd w:val="clear" w:color="auto" w:fill="auto"/>
          </w:tcPr>
          <w:p w14:paraId="2EE8883D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D69" w:rsidRPr="00220034" w14:paraId="4F3282CA" w14:textId="77777777" w:rsidTr="006F3B75">
        <w:trPr>
          <w:trHeight w:val="71"/>
        </w:trPr>
        <w:tc>
          <w:tcPr>
            <w:tcW w:w="1696" w:type="dxa"/>
            <w:shd w:val="clear" w:color="auto" w:fill="auto"/>
          </w:tcPr>
          <w:p w14:paraId="2AC3B328" w14:textId="77777777" w:rsidR="00B96D69" w:rsidRPr="00220034" w:rsidRDefault="00B96D69" w:rsidP="00634B29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Fecha:</w:t>
            </w:r>
          </w:p>
        </w:tc>
        <w:tc>
          <w:tcPr>
            <w:tcW w:w="2848" w:type="dxa"/>
            <w:shd w:val="clear" w:color="auto" w:fill="auto"/>
          </w:tcPr>
          <w:p w14:paraId="30BCE07F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shd w:val="clear" w:color="auto" w:fill="auto"/>
          </w:tcPr>
          <w:p w14:paraId="040A45D4" w14:textId="77777777" w:rsidR="00B96D69" w:rsidRPr="00220034" w:rsidRDefault="00B96D69" w:rsidP="00634B29">
            <w:pPr>
              <w:spacing w:before="5" w:line="16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0034">
              <w:rPr>
                <w:rFonts w:ascii="Times New Roman" w:hAnsi="Times New Roman" w:cs="Times New Roman"/>
                <w:b/>
                <w:bCs/>
              </w:rPr>
              <w:t>Fecha:</w:t>
            </w:r>
          </w:p>
        </w:tc>
        <w:tc>
          <w:tcPr>
            <w:tcW w:w="2700" w:type="dxa"/>
            <w:shd w:val="clear" w:color="auto" w:fill="auto"/>
          </w:tcPr>
          <w:p w14:paraId="19258380" w14:textId="77777777" w:rsidR="00B96D69" w:rsidRPr="00220034" w:rsidRDefault="00B96D69" w:rsidP="00634B29">
            <w:pPr>
              <w:spacing w:before="5" w:line="160" w:lineRule="exac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717FFD" w14:textId="77777777" w:rsidR="00B96D69" w:rsidRPr="00220034" w:rsidRDefault="00B96D69" w:rsidP="00220034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B96D69" w:rsidRPr="0022003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5435C" w14:textId="77777777" w:rsidR="009305A1" w:rsidRDefault="009305A1" w:rsidP="00825256">
      <w:pPr>
        <w:spacing w:after="0" w:line="240" w:lineRule="auto"/>
      </w:pPr>
      <w:r>
        <w:separator/>
      </w:r>
    </w:p>
  </w:endnote>
  <w:endnote w:type="continuationSeparator" w:id="0">
    <w:p w14:paraId="76D585DE" w14:textId="77777777" w:rsidR="009305A1" w:rsidRDefault="009305A1" w:rsidP="0082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771AE" w14:textId="62DF7B4E" w:rsidR="008603C8" w:rsidRPr="00B74728" w:rsidRDefault="008603C8" w:rsidP="008603C8">
    <w:pPr>
      <w:pStyle w:val="Piedepgina"/>
      <w:jc w:val="center"/>
      <w:rPr>
        <w:sz w:val="28"/>
        <w:szCs w:val="28"/>
        <w:lang w:val="es-MX"/>
      </w:rPr>
    </w:pPr>
    <w:r w:rsidRPr="00B74728">
      <w:rPr>
        <w:sz w:val="28"/>
        <w:szCs w:val="28"/>
        <w:lang w:val="es-MX"/>
      </w:rPr>
      <w:t>MANUAL DE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C1F55" w14:textId="77777777" w:rsidR="009305A1" w:rsidRDefault="009305A1" w:rsidP="00825256">
      <w:pPr>
        <w:spacing w:after="0" w:line="240" w:lineRule="auto"/>
      </w:pPr>
      <w:r>
        <w:separator/>
      </w:r>
    </w:p>
  </w:footnote>
  <w:footnote w:type="continuationSeparator" w:id="0">
    <w:p w14:paraId="60811C60" w14:textId="77777777" w:rsidR="009305A1" w:rsidRDefault="009305A1" w:rsidP="00825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9FB0" w14:textId="6CFDCB43" w:rsidR="00825256" w:rsidRDefault="008603C8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5F6BB310" wp14:editId="52AE0010">
          <wp:simplePos x="0" y="0"/>
          <wp:positionH relativeFrom="page">
            <wp:align>right</wp:align>
          </wp:positionH>
          <wp:positionV relativeFrom="paragraph">
            <wp:posOffset>-617220</wp:posOffset>
          </wp:positionV>
          <wp:extent cx="7757160" cy="1165860"/>
          <wp:effectExtent l="0" t="0" r="0" b="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69"/>
    <w:rsid w:val="000055EF"/>
    <w:rsid w:val="00053D8C"/>
    <w:rsid w:val="000A239D"/>
    <w:rsid w:val="000E73A1"/>
    <w:rsid w:val="001F219C"/>
    <w:rsid w:val="00220034"/>
    <w:rsid w:val="00347A7F"/>
    <w:rsid w:val="00447B2B"/>
    <w:rsid w:val="004E538B"/>
    <w:rsid w:val="00595572"/>
    <w:rsid w:val="00642A19"/>
    <w:rsid w:val="006F3B75"/>
    <w:rsid w:val="00740199"/>
    <w:rsid w:val="00825256"/>
    <w:rsid w:val="008603C8"/>
    <w:rsid w:val="0088252A"/>
    <w:rsid w:val="008C1FEE"/>
    <w:rsid w:val="009305A1"/>
    <w:rsid w:val="00A6607B"/>
    <w:rsid w:val="00AA7973"/>
    <w:rsid w:val="00AE5A35"/>
    <w:rsid w:val="00B6231B"/>
    <w:rsid w:val="00B74728"/>
    <w:rsid w:val="00B96D69"/>
    <w:rsid w:val="00CA28A2"/>
    <w:rsid w:val="00DA74A9"/>
    <w:rsid w:val="00DB29C0"/>
    <w:rsid w:val="00FB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07DD0F"/>
  <w15:chartTrackingRefBased/>
  <w15:docId w15:val="{85665642-61D5-4043-85CF-DAB4062A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6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D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25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5256"/>
  </w:style>
  <w:style w:type="paragraph" w:styleId="Piedepgina">
    <w:name w:val="footer"/>
    <w:basedOn w:val="Normal"/>
    <w:link w:val="PiedepginaCar"/>
    <w:uiPriority w:val="99"/>
    <w:unhideWhenUsed/>
    <w:rsid w:val="00825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5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Vayron  Reyes</dc:creator>
  <cp:keywords/>
  <dc:description/>
  <cp:lastModifiedBy>Vayron  Reyes</cp:lastModifiedBy>
  <cp:revision>13</cp:revision>
  <dcterms:created xsi:type="dcterms:W3CDTF">2021-09-02T22:56:00Z</dcterms:created>
  <dcterms:modified xsi:type="dcterms:W3CDTF">2022-08-26T04:10:00Z</dcterms:modified>
</cp:coreProperties>
</file>